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1859" w:rsidRDefault="00C11859" w:rsidP="00C11859">
      <w:pPr>
        <w:jc w:val="center"/>
      </w:pPr>
      <w:r>
        <w:t>Elenco proposte all’ordine dei lavori dell’assemblea capitolina del 20 dicembre 2012</w:t>
      </w:r>
    </w:p>
    <w:tbl>
      <w:tblPr>
        <w:tblStyle w:val="Grigliatabella"/>
        <w:tblW w:w="14446" w:type="dxa"/>
        <w:tblLayout w:type="fixed"/>
        <w:tblLook w:val="04A0" w:firstRow="1" w:lastRow="0" w:firstColumn="1" w:lastColumn="0" w:noHBand="0" w:noVBand="1"/>
      </w:tblPr>
      <w:tblGrid>
        <w:gridCol w:w="1878"/>
        <w:gridCol w:w="64"/>
        <w:gridCol w:w="1838"/>
        <w:gridCol w:w="1290"/>
        <w:gridCol w:w="23"/>
        <w:gridCol w:w="4616"/>
        <w:gridCol w:w="1881"/>
        <w:gridCol w:w="20"/>
        <w:gridCol w:w="781"/>
        <w:gridCol w:w="10"/>
        <w:gridCol w:w="2024"/>
        <w:gridCol w:w="21"/>
      </w:tblGrid>
      <w:tr w:rsidR="003521F6" w:rsidTr="00F503C5">
        <w:trPr>
          <w:gridAfter w:val="1"/>
          <w:wAfter w:w="21" w:type="dxa"/>
          <w:trHeight w:val="818"/>
        </w:trPr>
        <w:tc>
          <w:tcPr>
            <w:tcW w:w="1942" w:type="dxa"/>
            <w:gridSpan w:val="2"/>
          </w:tcPr>
          <w:p w:rsidR="003521F6" w:rsidRDefault="003521F6" w:rsidP="00A54A6C">
            <w:r>
              <w:t>Numero proposta</w:t>
            </w:r>
          </w:p>
        </w:tc>
        <w:tc>
          <w:tcPr>
            <w:tcW w:w="1838" w:type="dxa"/>
          </w:tcPr>
          <w:p w:rsidR="003521F6" w:rsidRDefault="003521F6" w:rsidP="00A54A6C"/>
          <w:p w:rsidR="00F503C5" w:rsidRDefault="00F503C5" w:rsidP="00A54A6C"/>
          <w:p w:rsidR="00F503C5" w:rsidRDefault="00F503C5" w:rsidP="00A54A6C"/>
          <w:p w:rsidR="00F503C5" w:rsidRDefault="00F503C5" w:rsidP="00A54A6C"/>
        </w:tc>
        <w:tc>
          <w:tcPr>
            <w:tcW w:w="1290" w:type="dxa"/>
          </w:tcPr>
          <w:p w:rsidR="003521F6" w:rsidRDefault="003521F6" w:rsidP="00A54A6C">
            <w:r>
              <w:t>Decisione giunta</w:t>
            </w:r>
          </w:p>
        </w:tc>
        <w:tc>
          <w:tcPr>
            <w:tcW w:w="4639" w:type="dxa"/>
            <w:gridSpan w:val="2"/>
          </w:tcPr>
          <w:p w:rsidR="003521F6" w:rsidRDefault="003521F6" w:rsidP="00A54A6C">
            <w:r>
              <w:t xml:space="preserve">Oggetto </w:t>
            </w:r>
          </w:p>
        </w:tc>
        <w:tc>
          <w:tcPr>
            <w:tcW w:w="1881" w:type="dxa"/>
          </w:tcPr>
          <w:p w:rsidR="003521F6" w:rsidRDefault="003521F6" w:rsidP="00A54A6C">
            <w:r>
              <w:t>commissione</w:t>
            </w:r>
          </w:p>
        </w:tc>
        <w:tc>
          <w:tcPr>
            <w:tcW w:w="801" w:type="dxa"/>
            <w:gridSpan w:val="2"/>
          </w:tcPr>
          <w:p w:rsidR="003521F6" w:rsidRDefault="003521F6" w:rsidP="00A54A6C"/>
        </w:tc>
        <w:tc>
          <w:tcPr>
            <w:tcW w:w="2034" w:type="dxa"/>
            <w:gridSpan w:val="2"/>
          </w:tcPr>
          <w:p w:rsidR="003521F6" w:rsidRDefault="003521F6" w:rsidP="00A54A6C">
            <w:r>
              <w:t xml:space="preserve">Note </w:t>
            </w:r>
          </w:p>
        </w:tc>
      </w:tr>
      <w:tr w:rsidR="003521F6" w:rsidTr="00F503C5">
        <w:trPr>
          <w:trHeight w:val="2090"/>
        </w:trPr>
        <w:tc>
          <w:tcPr>
            <w:tcW w:w="1878" w:type="dxa"/>
          </w:tcPr>
          <w:p w:rsidR="003521F6" w:rsidRDefault="003521F6" w:rsidP="00A54A6C">
            <w:r>
              <w:t>58/2012</w:t>
            </w:r>
          </w:p>
        </w:tc>
        <w:tc>
          <w:tcPr>
            <w:tcW w:w="1902" w:type="dxa"/>
            <w:gridSpan w:val="2"/>
          </w:tcPr>
          <w:p w:rsidR="003521F6" w:rsidRDefault="003521F6" w:rsidP="00A54A6C">
            <w:r>
              <w:t>URB</w:t>
            </w:r>
          </w:p>
        </w:tc>
        <w:tc>
          <w:tcPr>
            <w:tcW w:w="1313" w:type="dxa"/>
            <w:gridSpan w:val="2"/>
          </w:tcPr>
          <w:p w:rsidR="003521F6" w:rsidRDefault="003521F6" w:rsidP="00A54A6C">
            <w:r>
              <w:t>33/12</w:t>
            </w:r>
          </w:p>
        </w:tc>
        <w:tc>
          <w:tcPr>
            <w:tcW w:w="4616" w:type="dxa"/>
          </w:tcPr>
          <w:p w:rsidR="003521F6" w:rsidRDefault="003521F6" w:rsidP="00A54A6C">
            <w:pPr>
              <w:pStyle w:val="Default"/>
              <w:rPr>
                <w:sz w:val="20"/>
                <w:szCs w:val="20"/>
              </w:rPr>
            </w:pPr>
            <w:r>
              <w:rPr>
                <w:sz w:val="20"/>
                <w:szCs w:val="20"/>
              </w:rPr>
              <w:t xml:space="preserve">Approvazione del nuovo schema di Convenzione per la Concessione in diritto di superficie, per la cessione in diritto di proprietà delle aree comprese nei Piani di Zona ex </w:t>
            </w:r>
            <w:proofErr w:type="spellStart"/>
            <w:r>
              <w:rPr>
                <w:sz w:val="20"/>
                <w:szCs w:val="20"/>
              </w:rPr>
              <w:t>lege</w:t>
            </w:r>
            <w:proofErr w:type="spellEnd"/>
            <w:r>
              <w:rPr>
                <w:sz w:val="20"/>
                <w:szCs w:val="20"/>
              </w:rPr>
              <w:t xml:space="preserve"> n. 167/62, rientranti nella manovra di completamento del II P.E.E.P., </w:t>
            </w:r>
            <w:proofErr w:type="spellStart"/>
            <w:r>
              <w:rPr>
                <w:sz w:val="20"/>
                <w:szCs w:val="20"/>
              </w:rPr>
              <w:t>nonchè</w:t>
            </w:r>
            <w:proofErr w:type="spellEnd"/>
            <w:r>
              <w:rPr>
                <w:sz w:val="20"/>
                <w:szCs w:val="20"/>
              </w:rPr>
              <w:t xml:space="preserve"> dello schema di convenzione integrativa per la realizzazione delle opere pubbliche assunte a scomputo del corrispettivo per l'urbanizzazione dei Piani di Zona. </w:t>
            </w:r>
          </w:p>
          <w:p w:rsidR="003521F6" w:rsidRDefault="003521F6" w:rsidP="00A54A6C">
            <w:pPr>
              <w:pStyle w:val="Default"/>
              <w:rPr>
                <w:sz w:val="20"/>
                <w:szCs w:val="20"/>
              </w:rPr>
            </w:pPr>
          </w:p>
        </w:tc>
        <w:tc>
          <w:tcPr>
            <w:tcW w:w="1901" w:type="dxa"/>
            <w:gridSpan w:val="2"/>
          </w:tcPr>
          <w:p w:rsidR="003521F6" w:rsidRDefault="003521F6" w:rsidP="00A54A6C">
            <w:r>
              <w:t>VI</w:t>
            </w:r>
          </w:p>
        </w:tc>
        <w:tc>
          <w:tcPr>
            <w:tcW w:w="791" w:type="dxa"/>
            <w:gridSpan w:val="2"/>
          </w:tcPr>
          <w:p w:rsidR="003521F6" w:rsidRDefault="003521F6" w:rsidP="00A54A6C"/>
        </w:tc>
        <w:tc>
          <w:tcPr>
            <w:tcW w:w="2045" w:type="dxa"/>
            <w:gridSpan w:val="2"/>
          </w:tcPr>
          <w:p w:rsidR="003521F6" w:rsidRDefault="003521F6" w:rsidP="00A54A6C"/>
        </w:tc>
      </w:tr>
      <w:tr w:rsidR="003521F6" w:rsidTr="00F503C5">
        <w:trPr>
          <w:trHeight w:val="1151"/>
        </w:trPr>
        <w:tc>
          <w:tcPr>
            <w:tcW w:w="1878" w:type="dxa"/>
          </w:tcPr>
          <w:p w:rsidR="003521F6" w:rsidRDefault="003521F6" w:rsidP="00A54A6C">
            <w:r>
              <w:t>79/2011</w:t>
            </w:r>
          </w:p>
          <w:p w:rsidR="003521F6" w:rsidRDefault="003521F6" w:rsidP="00A54A6C"/>
          <w:p w:rsidR="003521F6" w:rsidRDefault="003521F6" w:rsidP="00A54A6C"/>
        </w:tc>
        <w:tc>
          <w:tcPr>
            <w:tcW w:w="1902" w:type="dxa"/>
            <w:gridSpan w:val="2"/>
          </w:tcPr>
          <w:p w:rsidR="003521F6" w:rsidRDefault="003521F6" w:rsidP="00A54A6C">
            <w:r>
              <w:t>URB</w:t>
            </w:r>
          </w:p>
        </w:tc>
        <w:tc>
          <w:tcPr>
            <w:tcW w:w="1313" w:type="dxa"/>
            <w:gridSpan w:val="2"/>
          </w:tcPr>
          <w:p w:rsidR="003521F6" w:rsidRDefault="003521F6" w:rsidP="00A54A6C">
            <w:r>
              <w:t>66/11</w:t>
            </w:r>
          </w:p>
        </w:tc>
        <w:tc>
          <w:tcPr>
            <w:tcW w:w="4616" w:type="dxa"/>
          </w:tcPr>
          <w:p w:rsidR="003521F6" w:rsidRDefault="003521F6" w:rsidP="00A54A6C">
            <w:pPr>
              <w:pStyle w:val="Default"/>
              <w:rPr>
                <w:sz w:val="20"/>
                <w:szCs w:val="20"/>
              </w:rPr>
            </w:pPr>
            <w:r>
              <w:rPr>
                <w:sz w:val="20"/>
                <w:szCs w:val="20"/>
              </w:rPr>
              <w:t xml:space="preserve">Adozione del programma di assetto urbanistico definitivo del Programma integrato della Città da ristrutturare - Tessuto prevalentemente residenziale "Pietralata </w:t>
            </w:r>
          </w:p>
          <w:p w:rsidR="003521F6" w:rsidRDefault="003521F6" w:rsidP="00A54A6C">
            <w:pPr>
              <w:pStyle w:val="Default"/>
              <w:rPr>
                <w:sz w:val="20"/>
                <w:szCs w:val="20"/>
              </w:rPr>
            </w:pPr>
          </w:p>
        </w:tc>
        <w:tc>
          <w:tcPr>
            <w:tcW w:w="1901" w:type="dxa"/>
            <w:gridSpan w:val="2"/>
          </w:tcPr>
          <w:p w:rsidR="003521F6" w:rsidRDefault="003521F6" w:rsidP="00A54A6C">
            <w:r>
              <w:t>VIII</w:t>
            </w:r>
          </w:p>
        </w:tc>
        <w:tc>
          <w:tcPr>
            <w:tcW w:w="791" w:type="dxa"/>
            <w:gridSpan w:val="2"/>
          </w:tcPr>
          <w:p w:rsidR="003521F6" w:rsidRDefault="003521F6" w:rsidP="00A54A6C"/>
        </w:tc>
        <w:tc>
          <w:tcPr>
            <w:tcW w:w="2045" w:type="dxa"/>
            <w:gridSpan w:val="2"/>
          </w:tcPr>
          <w:p w:rsidR="003521F6" w:rsidRDefault="003521F6" w:rsidP="00A54A6C">
            <w:r>
              <w:t>PRONTA</w:t>
            </w:r>
          </w:p>
        </w:tc>
      </w:tr>
      <w:tr w:rsidR="003521F6" w:rsidTr="00F503C5">
        <w:trPr>
          <w:trHeight w:val="1719"/>
        </w:trPr>
        <w:tc>
          <w:tcPr>
            <w:tcW w:w="1878" w:type="dxa"/>
          </w:tcPr>
          <w:p w:rsidR="003521F6" w:rsidRDefault="003521F6" w:rsidP="00A54A6C">
            <w:r>
              <w:t>110/2011</w:t>
            </w:r>
          </w:p>
          <w:p w:rsidR="003521F6" w:rsidRDefault="003521F6" w:rsidP="00A54A6C"/>
        </w:tc>
        <w:tc>
          <w:tcPr>
            <w:tcW w:w="1902" w:type="dxa"/>
            <w:gridSpan w:val="2"/>
          </w:tcPr>
          <w:p w:rsidR="003521F6" w:rsidRDefault="003521F6" w:rsidP="00A54A6C">
            <w:r>
              <w:t>URB</w:t>
            </w:r>
          </w:p>
        </w:tc>
        <w:tc>
          <w:tcPr>
            <w:tcW w:w="1313" w:type="dxa"/>
            <w:gridSpan w:val="2"/>
          </w:tcPr>
          <w:p w:rsidR="003521F6" w:rsidRDefault="003521F6" w:rsidP="00A54A6C">
            <w:r>
              <w:t>93/11</w:t>
            </w:r>
          </w:p>
        </w:tc>
        <w:tc>
          <w:tcPr>
            <w:tcW w:w="4616" w:type="dxa"/>
          </w:tcPr>
          <w:p w:rsidR="003521F6" w:rsidRDefault="003521F6" w:rsidP="00A54A6C">
            <w:pPr>
              <w:pStyle w:val="Default"/>
              <w:rPr>
                <w:sz w:val="20"/>
                <w:szCs w:val="20"/>
              </w:rPr>
            </w:pPr>
            <w:r>
              <w:rPr>
                <w:sz w:val="20"/>
                <w:szCs w:val="20"/>
              </w:rPr>
              <w:t>Adozione variante agli artt. 13, 52 e 53 delle NTA del PRG vigente, approvato con deliberazione di Consiglio Comunale n. 18 del 12.02.2008 ai sensi dell'</w:t>
            </w:r>
            <w:r w:rsidR="00C11859">
              <w:rPr>
                <w:sz w:val="20"/>
                <w:szCs w:val="20"/>
              </w:rPr>
              <w:t>art. 10 della legge n. 1150/42.</w:t>
            </w:r>
          </w:p>
          <w:p w:rsidR="00C11859" w:rsidRDefault="00C11859" w:rsidP="00A54A6C">
            <w:pPr>
              <w:pStyle w:val="Default"/>
              <w:rPr>
                <w:sz w:val="20"/>
                <w:szCs w:val="20"/>
              </w:rPr>
            </w:pPr>
          </w:p>
          <w:p w:rsidR="00C11859" w:rsidRDefault="00C11859" w:rsidP="00A54A6C">
            <w:pPr>
              <w:pStyle w:val="Default"/>
              <w:rPr>
                <w:sz w:val="20"/>
                <w:szCs w:val="20"/>
              </w:rPr>
            </w:pPr>
          </w:p>
          <w:p w:rsidR="00C11859" w:rsidRDefault="00C11859" w:rsidP="00A54A6C">
            <w:pPr>
              <w:pStyle w:val="Default"/>
              <w:rPr>
                <w:sz w:val="20"/>
                <w:szCs w:val="20"/>
              </w:rPr>
            </w:pPr>
          </w:p>
          <w:p w:rsidR="00C11859" w:rsidRDefault="00C11859" w:rsidP="00A54A6C">
            <w:pPr>
              <w:pStyle w:val="Default"/>
              <w:rPr>
                <w:sz w:val="20"/>
                <w:szCs w:val="20"/>
              </w:rPr>
            </w:pPr>
          </w:p>
          <w:p w:rsidR="00C11859" w:rsidRDefault="00C11859" w:rsidP="00A54A6C">
            <w:pPr>
              <w:pStyle w:val="Default"/>
              <w:rPr>
                <w:sz w:val="20"/>
                <w:szCs w:val="20"/>
              </w:rPr>
            </w:pPr>
          </w:p>
          <w:p w:rsidR="00C11859" w:rsidRDefault="00C11859" w:rsidP="00A54A6C">
            <w:pPr>
              <w:pStyle w:val="Default"/>
              <w:rPr>
                <w:sz w:val="20"/>
                <w:szCs w:val="20"/>
              </w:rPr>
            </w:pPr>
          </w:p>
          <w:p w:rsidR="00C11859" w:rsidRDefault="00C11859" w:rsidP="00A54A6C">
            <w:pPr>
              <w:pStyle w:val="Default"/>
              <w:rPr>
                <w:sz w:val="20"/>
                <w:szCs w:val="20"/>
              </w:rPr>
            </w:pPr>
          </w:p>
          <w:p w:rsidR="00C11859" w:rsidRDefault="00C11859" w:rsidP="00A54A6C">
            <w:pPr>
              <w:pStyle w:val="Default"/>
              <w:rPr>
                <w:sz w:val="20"/>
                <w:szCs w:val="20"/>
              </w:rPr>
            </w:pPr>
          </w:p>
          <w:p w:rsidR="00C11859" w:rsidRDefault="00C11859" w:rsidP="00A54A6C">
            <w:pPr>
              <w:pStyle w:val="Default"/>
              <w:rPr>
                <w:sz w:val="20"/>
                <w:szCs w:val="20"/>
              </w:rPr>
            </w:pPr>
          </w:p>
          <w:p w:rsidR="00C11859" w:rsidRDefault="00C11859" w:rsidP="00A54A6C">
            <w:pPr>
              <w:pStyle w:val="Default"/>
              <w:rPr>
                <w:sz w:val="20"/>
                <w:szCs w:val="20"/>
              </w:rPr>
            </w:pPr>
          </w:p>
          <w:p w:rsidR="00C11859" w:rsidRDefault="00C11859" w:rsidP="00A54A6C">
            <w:pPr>
              <w:pStyle w:val="Default"/>
              <w:rPr>
                <w:sz w:val="20"/>
                <w:szCs w:val="20"/>
              </w:rPr>
            </w:pPr>
          </w:p>
          <w:p w:rsidR="00C11859" w:rsidRDefault="00C11859" w:rsidP="00A54A6C">
            <w:pPr>
              <w:pStyle w:val="Default"/>
              <w:rPr>
                <w:sz w:val="20"/>
                <w:szCs w:val="20"/>
              </w:rPr>
            </w:pPr>
          </w:p>
          <w:p w:rsidR="00C11859" w:rsidRDefault="00C11859" w:rsidP="00A54A6C">
            <w:pPr>
              <w:pStyle w:val="Default"/>
              <w:rPr>
                <w:sz w:val="20"/>
                <w:szCs w:val="20"/>
              </w:rPr>
            </w:pPr>
          </w:p>
          <w:p w:rsidR="00C11859" w:rsidRDefault="00C11859" w:rsidP="00A54A6C">
            <w:pPr>
              <w:pStyle w:val="Default"/>
              <w:rPr>
                <w:sz w:val="20"/>
                <w:szCs w:val="20"/>
              </w:rPr>
            </w:pPr>
          </w:p>
          <w:p w:rsidR="00C11859" w:rsidRDefault="00C11859" w:rsidP="00A54A6C">
            <w:pPr>
              <w:pStyle w:val="Default"/>
              <w:rPr>
                <w:sz w:val="20"/>
                <w:szCs w:val="20"/>
              </w:rPr>
            </w:pPr>
          </w:p>
          <w:p w:rsidR="00C11859" w:rsidRDefault="00C11859" w:rsidP="00A54A6C">
            <w:pPr>
              <w:pStyle w:val="Default"/>
              <w:rPr>
                <w:sz w:val="20"/>
                <w:szCs w:val="20"/>
              </w:rPr>
            </w:pPr>
          </w:p>
        </w:tc>
        <w:tc>
          <w:tcPr>
            <w:tcW w:w="1901" w:type="dxa"/>
            <w:gridSpan w:val="2"/>
          </w:tcPr>
          <w:p w:rsidR="003521F6" w:rsidRDefault="003521F6" w:rsidP="00A54A6C">
            <w:r>
              <w:t>VIII</w:t>
            </w:r>
          </w:p>
        </w:tc>
        <w:tc>
          <w:tcPr>
            <w:tcW w:w="791" w:type="dxa"/>
            <w:gridSpan w:val="2"/>
          </w:tcPr>
          <w:p w:rsidR="003521F6" w:rsidRDefault="003521F6" w:rsidP="00A54A6C"/>
        </w:tc>
        <w:tc>
          <w:tcPr>
            <w:tcW w:w="2045" w:type="dxa"/>
            <w:gridSpan w:val="2"/>
          </w:tcPr>
          <w:p w:rsidR="003521F6" w:rsidRDefault="003521F6" w:rsidP="00A54A6C">
            <w:r>
              <w:t>PRONTA</w:t>
            </w:r>
          </w:p>
        </w:tc>
      </w:tr>
      <w:tr w:rsidR="00836F9C" w:rsidTr="00F503C5">
        <w:trPr>
          <w:trHeight w:val="145"/>
        </w:trPr>
        <w:tc>
          <w:tcPr>
            <w:tcW w:w="1878" w:type="dxa"/>
          </w:tcPr>
          <w:p w:rsidR="00836F9C" w:rsidRDefault="00836F9C" w:rsidP="00A54A6C">
            <w:r>
              <w:lastRenderedPageBreak/>
              <w:t>130/2011</w:t>
            </w:r>
          </w:p>
        </w:tc>
        <w:tc>
          <w:tcPr>
            <w:tcW w:w="1902" w:type="dxa"/>
            <w:gridSpan w:val="2"/>
          </w:tcPr>
          <w:p w:rsidR="00836F9C" w:rsidRDefault="00836F9C" w:rsidP="00A54A6C">
            <w:r>
              <w:t>URB</w:t>
            </w:r>
          </w:p>
        </w:tc>
        <w:tc>
          <w:tcPr>
            <w:tcW w:w="1313" w:type="dxa"/>
            <w:gridSpan w:val="2"/>
          </w:tcPr>
          <w:p w:rsidR="00836F9C" w:rsidRDefault="00836F9C" w:rsidP="00A54A6C">
            <w:r>
              <w:t>10/11</w:t>
            </w:r>
          </w:p>
        </w:tc>
        <w:tc>
          <w:tcPr>
            <w:tcW w:w="4616" w:type="dxa"/>
          </w:tcPr>
          <w:p w:rsidR="00836F9C" w:rsidRDefault="00836F9C" w:rsidP="00A54A6C">
            <w:pPr>
              <w:pStyle w:val="Default"/>
              <w:rPr>
                <w:sz w:val="20"/>
                <w:szCs w:val="20"/>
              </w:rPr>
            </w:pPr>
            <w:r>
              <w:rPr>
                <w:sz w:val="20"/>
                <w:szCs w:val="20"/>
              </w:rPr>
              <w:t xml:space="preserve">Attuazione del Piano casa di Roma Capitale, approvato con deliberazione di Consiglio comunale n. 23/2010. Adozione della variante al Piano di Zona "C8 Casal Brunori", ai sensi del combinato disposto dell'art. 17 della R.L. n. 21/2009 e dell'art. 1 della L.R.L. n. 36/1987. </w:t>
            </w:r>
            <w:proofErr w:type="spellStart"/>
            <w:r>
              <w:rPr>
                <w:sz w:val="20"/>
                <w:szCs w:val="20"/>
              </w:rPr>
              <w:t>Densificazione</w:t>
            </w:r>
            <w:proofErr w:type="spellEnd"/>
            <w:r>
              <w:rPr>
                <w:sz w:val="20"/>
                <w:szCs w:val="20"/>
              </w:rPr>
              <w:t xml:space="preserve"> del comparto NR1, mediante incremento della capacità edificatoria e cambio di destinazione d'uso verso residenziale, finalizzata alla realizzazione di alloggi di edilizia convenzionata e di </w:t>
            </w:r>
            <w:proofErr w:type="spellStart"/>
            <w:r>
              <w:rPr>
                <w:sz w:val="20"/>
                <w:szCs w:val="20"/>
              </w:rPr>
              <w:t>housing</w:t>
            </w:r>
            <w:proofErr w:type="spellEnd"/>
            <w:r>
              <w:rPr>
                <w:sz w:val="20"/>
                <w:szCs w:val="20"/>
              </w:rPr>
              <w:t xml:space="preserve"> sociale. Assegnazione in proprietà alla società "Costruzioni Civili e Commerciali di Roma </w:t>
            </w:r>
            <w:proofErr w:type="spellStart"/>
            <w:r>
              <w:rPr>
                <w:sz w:val="20"/>
                <w:szCs w:val="20"/>
              </w:rPr>
              <w:t>SpA</w:t>
            </w:r>
            <w:proofErr w:type="spellEnd"/>
            <w:r>
              <w:rPr>
                <w:sz w:val="20"/>
                <w:szCs w:val="20"/>
              </w:rPr>
              <w:t xml:space="preserve">" della volumetria aggiuntiva pari a 21.081 mc. Acquisizione, per via negoziale, al patrimonio indisponibile di Roma Capitale dell'area denominata "Strada di via </w:t>
            </w:r>
            <w:proofErr w:type="spellStart"/>
            <w:r>
              <w:rPr>
                <w:sz w:val="20"/>
                <w:szCs w:val="20"/>
              </w:rPr>
              <w:t>Mezzocamino</w:t>
            </w:r>
            <w:proofErr w:type="spellEnd"/>
            <w:r>
              <w:rPr>
                <w:sz w:val="20"/>
                <w:szCs w:val="20"/>
              </w:rPr>
              <w:t xml:space="preserve">". </w:t>
            </w:r>
          </w:p>
          <w:p w:rsidR="00836F9C" w:rsidRDefault="00836F9C" w:rsidP="00A54A6C">
            <w:pPr>
              <w:pStyle w:val="Default"/>
              <w:rPr>
                <w:sz w:val="20"/>
                <w:szCs w:val="20"/>
              </w:rPr>
            </w:pPr>
          </w:p>
          <w:p w:rsidR="00F503C5" w:rsidRDefault="00F503C5" w:rsidP="00A54A6C">
            <w:pPr>
              <w:pStyle w:val="Default"/>
              <w:rPr>
                <w:sz w:val="20"/>
                <w:szCs w:val="20"/>
              </w:rPr>
            </w:pPr>
          </w:p>
        </w:tc>
        <w:tc>
          <w:tcPr>
            <w:tcW w:w="1901" w:type="dxa"/>
            <w:gridSpan w:val="2"/>
          </w:tcPr>
          <w:p w:rsidR="00836F9C" w:rsidRDefault="00836F9C" w:rsidP="00A54A6C">
            <w:r>
              <w:t>VIII</w:t>
            </w:r>
          </w:p>
        </w:tc>
        <w:tc>
          <w:tcPr>
            <w:tcW w:w="791" w:type="dxa"/>
            <w:gridSpan w:val="2"/>
          </w:tcPr>
          <w:p w:rsidR="00836F9C" w:rsidRDefault="00836F9C" w:rsidP="00A54A6C"/>
        </w:tc>
        <w:tc>
          <w:tcPr>
            <w:tcW w:w="2045" w:type="dxa"/>
            <w:gridSpan w:val="2"/>
          </w:tcPr>
          <w:p w:rsidR="00836F9C" w:rsidRDefault="00836F9C" w:rsidP="00A54A6C">
            <w:r>
              <w:t>PRONTA</w:t>
            </w:r>
          </w:p>
        </w:tc>
      </w:tr>
      <w:tr w:rsidR="00F503C5" w:rsidTr="00F503C5">
        <w:trPr>
          <w:trHeight w:val="145"/>
        </w:trPr>
        <w:tc>
          <w:tcPr>
            <w:tcW w:w="1878" w:type="dxa"/>
          </w:tcPr>
          <w:p w:rsidR="00F503C5" w:rsidRDefault="00F503C5" w:rsidP="00A54A6C">
            <w:r>
              <w:t>23/2012</w:t>
            </w:r>
          </w:p>
        </w:tc>
        <w:tc>
          <w:tcPr>
            <w:tcW w:w="1902" w:type="dxa"/>
            <w:gridSpan w:val="2"/>
          </w:tcPr>
          <w:p w:rsidR="00F503C5" w:rsidRDefault="00F503C5" w:rsidP="00A54A6C">
            <w:r>
              <w:t>Politiche abitative</w:t>
            </w:r>
          </w:p>
        </w:tc>
        <w:tc>
          <w:tcPr>
            <w:tcW w:w="1313" w:type="dxa"/>
            <w:gridSpan w:val="2"/>
          </w:tcPr>
          <w:p w:rsidR="00F503C5" w:rsidRDefault="00F503C5" w:rsidP="00A54A6C"/>
        </w:tc>
        <w:tc>
          <w:tcPr>
            <w:tcW w:w="4616" w:type="dxa"/>
          </w:tcPr>
          <w:tbl>
            <w:tblPr>
              <w:tblW w:w="0" w:type="auto"/>
              <w:tblBorders>
                <w:top w:val="nil"/>
                <w:left w:val="nil"/>
                <w:bottom w:val="nil"/>
                <w:right w:val="nil"/>
              </w:tblBorders>
              <w:tblLayout w:type="fixed"/>
              <w:tblLook w:val="0000" w:firstRow="0" w:lastRow="0" w:firstColumn="0" w:lastColumn="0" w:noHBand="0" w:noVBand="0"/>
            </w:tblPr>
            <w:tblGrid>
              <w:gridCol w:w="4358"/>
            </w:tblGrid>
            <w:tr w:rsidR="00F503C5" w:rsidRPr="00F503C5" w:rsidTr="00F503C5">
              <w:tblPrEx>
                <w:tblCellMar>
                  <w:top w:w="0" w:type="dxa"/>
                  <w:bottom w:w="0" w:type="dxa"/>
                </w:tblCellMar>
              </w:tblPrEx>
              <w:trPr>
                <w:trHeight w:val="791"/>
              </w:trPr>
              <w:tc>
                <w:tcPr>
                  <w:tcW w:w="4358" w:type="dxa"/>
                </w:tcPr>
                <w:p w:rsidR="00F503C5" w:rsidRPr="00F503C5" w:rsidRDefault="00F503C5" w:rsidP="00F503C5">
                  <w:pPr>
                    <w:autoSpaceDE w:val="0"/>
                    <w:autoSpaceDN w:val="0"/>
                    <w:adjustRightInd w:val="0"/>
                    <w:spacing w:after="0" w:line="240" w:lineRule="auto"/>
                    <w:rPr>
                      <w:rFonts w:ascii="Arial" w:hAnsi="Arial" w:cs="Arial"/>
                      <w:color w:val="000000"/>
                      <w:sz w:val="20"/>
                      <w:szCs w:val="20"/>
                    </w:rPr>
                  </w:pPr>
                  <w:r w:rsidRPr="00F503C5">
                    <w:rPr>
                      <w:rFonts w:ascii="Arial" w:hAnsi="Arial" w:cs="Arial"/>
                      <w:color w:val="000000"/>
                      <w:sz w:val="20"/>
                      <w:szCs w:val="20"/>
                    </w:rPr>
                    <w:t xml:space="preserve">Acquisizione del complesso immobiliare sito in località, </w:t>
                  </w:r>
                  <w:proofErr w:type="spellStart"/>
                  <w:r w:rsidRPr="00F503C5">
                    <w:rPr>
                      <w:rFonts w:ascii="Arial" w:hAnsi="Arial" w:cs="Arial"/>
                      <w:color w:val="000000"/>
                      <w:sz w:val="20"/>
                      <w:szCs w:val="20"/>
                    </w:rPr>
                    <w:t>Settecamini</w:t>
                  </w:r>
                  <w:proofErr w:type="spellEnd"/>
                  <w:r w:rsidRPr="00F503C5">
                    <w:rPr>
                      <w:rFonts w:ascii="Arial" w:hAnsi="Arial" w:cs="Arial"/>
                      <w:color w:val="000000"/>
                      <w:sz w:val="20"/>
                      <w:szCs w:val="20"/>
                    </w:rPr>
                    <w:t xml:space="preserve">, via Affile comparto fondiario E3 destinato a spazi abitativi per anziani, di proprietà della Società "I.I.T. S.r.l. Iniziative Immobiliari Tiburtina", a seguito delle risultanze del bando pubblicato sulla G.U.R.I. n. 144 del 10 dicembre 2007. </w:t>
                  </w:r>
                </w:p>
              </w:tc>
            </w:tr>
          </w:tbl>
          <w:p w:rsidR="00F503C5" w:rsidRDefault="00F503C5" w:rsidP="00A54A6C">
            <w:pPr>
              <w:pStyle w:val="Default"/>
              <w:rPr>
                <w:sz w:val="20"/>
                <w:szCs w:val="20"/>
              </w:rPr>
            </w:pPr>
          </w:p>
        </w:tc>
        <w:tc>
          <w:tcPr>
            <w:tcW w:w="1901" w:type="dxa"/>
            <w:gridSpan w:val="2"/>
          </w:tcPr>
          <w:p w:rsidR="00F503C5" w:rsidRDefault="00F503C5" w:rsidP="00A54A6C"/>
        </w:tc>
        <w:tc>
          <w:tcPr>
            <w:tcW w:w="791" w:type="dxa"/>
            <w:gridSpan w:val="2"/>
          </w:tcPr>
          <w:p w:rsidR="00F503C5" w:rsidRDefault="00F503C5" w:rsidP="00A54A6C"/>
        </w:tc>
        <w:tc>
          <w:tcPr>
            <w:tcW w:w="2045" w:type="dxa"/>
            <w:gridSpan w:val="2"/>
          </w:tcPr>
          <w:p w:rsidR="00F503C5" w:rsidRDefault="00F503C5" w:rsidP="00A54A6C"/>
        </w:tc>
      </w:tr>
      <w:tr w:rsidR="00836F9C" w:rsidTr="00F503C5">
        <w:trPr>
          <w:trHeight w:val="1263"/>
        </w:trPr>
        <w:tc>
          <w:tcPr>
            <w:tcW w:w="1878" w:type="dxa"/>
          </w:tcPr>
          <w:p w:rsidR="00836F9C" w:rsidRDefault="00836F9C" w:rsidP="00A54A6C">
            <w:r>
              <w:t>69/2012</w:t>
            </w:r>
          </w:p>
        </w:tc>
        <w:tc>
          <w:tcPr>
            <w:tcW w:w="1902" w:type="dxa"/>
            <w:gridSpan w:val="2"/>
          </w:tcPr>
          <w:p w:rsidR="00836F9C" w:rsidRDefault="00836F9C" w:rsidP="00A54A6C">
            <w:r>
              <w:t>URB</w:t>
            </w:r>
          </w:p>
        </w:tc>
        <w:tc>
          <w:tcPr>
            <w:tcW w:w="1313" w:type="dxa"/>
            <w:gridSpan w:val="2"/>
          </w:tcPr>
          <w:p w:rsidR="00836F9C" w:rsidRDefault="00836F9C" w:rsidP="00A54A6C">
            <w:r>
              <w:t>51/12</w:t>
            </w:r>
          </w:p>
        </w:tc>
        <w:tc>
          <w:tcPr>
            <w:tcW w:w="4616" w:type="dxa"/>
          </w:tcPr>
          <w:p w:rsidR="00836F9C" w:rsidRDefault="00836F9C" w:rsidP="00A54A6C">
            <w:pPr>
              <w:pStyle w:val="Default"/>
              <w:rPr>
                <w:sz w:val="20"/>
                <w:szCs w:val="20"/>
              </w:rPr>
            </w:pPr>
            <w:r>
              <w:rPr>
                <w:sz w:val="20"/>
                <w:szCs w:val="20"/>
              </w:rPr>
              <w:t xml:space="preserve">Adozione di variante al Piano Regolatore generale con modifica all’art. 19, comma 1, delle N.T.A. Riconoscimento di diritti edificatori in favore dei proprietari di terreni compresi nell’ex zona E1 di P.R.G. previgente denominata “Casal Giudeo”. </w:t>
            </w:r>
          </w:p>
          <w:p w:rsidR="00836F9C" w:rsidRDefault="00836F9C" w:rsidP="00A54A6C">
            <w:pPr>
              <w:pStyle w:val="Default"/>
              <w:rPr>
                <w:sz w:val="20"/>
                <w:szCs w:val="20"/>
              </w:rPr>
            </w:pPr>
          </w:p>
          <w:p w:rsidR="00C11859" w:rsidRDefault="00C11859" w:rsidP="00A54A6C">
            <w:pPr>
              <w:pStyle w:val="Default"/>
              <w:rPr>
                <w:sz w:val="20"/>
                <w:szCs w:val="20"/>
              </w:rPr>
            </w:pPr>
          </w:p>
          <w:p w:rsidR="00C11859" w:rsidRDefault="00C11859" w:rsidP="00A54A6C">
            <w:pPr>
              <w:pStyle w:val="Default"/>
              <w:rPr>
                <w:sz w:val="20"/>
                <w:szCs w:val="20"/>
              </w:rPr>
            </w:pPr>
          </w:p>
          <w:p w:rsidR="00C11859" w:rsidRDefault="00C11859" w:rsidP="00A54A6C">
            <w:pPr>
              <w:pStyle w:val="Default"/>
              <w:rPr>
                <w:sz w:val="20"/>
                <w:szCs w:val="20"/>
              </w:rPr>
            </w:pPr>
          </w:p>
          <w:p w:rsidR="00C11859" w:rsidRDefault="00C11859" w:rsidP="00A54A6C">
            <w:pPr>
              <w:pStyle w:val="Default"/>
              <w:rPr>
                <w:sz w:val="20"/>
                <w:szCs w:val="20"/>
              </w:rPr>
            </w:pPr>
          </w:p>
          <w:p w:rsidR="00C11859" w:rsidRDefault="00C11859" w:rsidP="00A54A6C">
            <w:pPr>
              <w:pStyle w:val="Default"/>
              <w:rPr>
                <w:sz w:val="20"/>
                <w:szCs w:val="20"/>
              </w:rPr>
            </w:pPr>
          </w:p>
          <w:p w:rsidR="00C11859" w:rsidRDefault="00C11859" w:rsidP="00A54A6C">
            <w:pPr>
              <w:pStyle w:val="Default"/>
              <w:rPr>
                <w:sz w:val="20"/>
                <w:szCs w:val="20"/>
              </w:rPr>
            </w:pPr>
          </w:p>
          <w:p w:rsidR="00C11859" w:rsidRDefault="00C11859" w:rsidP="00A54A6C">
            <w:pPr>
              <w:pStyle w:val="Default"/>
              <w:rPr>
                <w:sz w:val="20"/>
                <w:szCs w:val="20"/>
              </w:rPr>
            </w:pPr>
          </w:p>
          <w:p w:rsidR="00C11859" w:rsidRDefault="00C11859" w:rsidP="00A54A6C">
            <w:pPr>
              <w:pStyle w:val="Default"/>
              <w:rPr>
                <w:sz w:val="20"/>
                <w:szCs w:val="20"/>
              </w:rPr>
            </w:pPr>
          </w:p>
          <w:p w:rsidR="00C11859" w:rsidRDefault="00C11859" w:rsidP="00A54A6C">
            <w:pPr>
              <w:pStyle w:val="Default"/>
              <w:rPr>
                <w:sz w:val="20"/>
                <w:szCs w:val="20"/>
              </w:rPr>
            </w:pPr>
          </w:p>
          <w:p w:rsidR="00C11859" w:rsidRDefault="00C11859" w:rsidP="00A54A6C">
            <w:pPr>
              <w:pStyle w:val="Default"/>
              <w:rPr>
                <w:sz w:val="20"/>
                <w:szCs w:val="20"/>
              </w:rPr>
            </w:pPr>
          </w:p>
        </w:tc>
        <w:tc>
          <w:tcPr>
            <w:tcW w:w="1901" w:type="dxa"/>
            <w:gridSpan w:val="2"/>
          </w:tcPr>
          <w:p w:rsidR="00836F9C" w:rsidRDefault="00836F9C" w:rsidP="00A54A6C">
            <w:r>
              <w:t>VIII</w:t>
            </w:r>
          </w:p>
        </w:tc>
        <w:tc>
          <w:tcPr>
            <w:tcW w:w="791" w:type="dxa"/>
            <w:gridSpan w:val="2"/>
          </w:tcPr>
          <w:p w:rsidR="00836F9C" w:rsidRDefault="00836F9C" w:rsidP="00A54A6C"/>
        </w:tc>
        <w:tc>
          <w:tcPr>
            <w:tcW w:w="2045" w:type="dxa"/>
            <w:gridSpan w:val="2"/>
          </w:tcPr>
          <w:p w:rsidR="00836F9C" w:rsidRDefault="00836F9C" w:rsidP="00A54A6C">
            <w:r>
              <w:t>PRONTA</w:t>
            </w:r>
          </w:p>
        </w:tc>
      </w:tr>
      <w:tr w:rsidR="00836F9C" w:rsidTr="00F503C5">
        <w:trPr>
          <w:trHeight w:val="145"/>
        </w:trPr>
        <w:tc>
          <w:tcPr>
            <w:tcW w:w="1878" w:type="dxa"/>
          </w:tcPr>
          <w:p w:rsidR="00836F9C" w:rsidRDefault="00836F9C" w:rsidP="00A54A6C">
            <w:r>
              <w:lastRenderedPageBreak/>
              <w:t>31/2011</w:t>
            </w:r>
          </w:p>
          <w:p w:rsidR="00836F9C" w:rsidRDefault="00836F9C" w:rsidP="00A54A6C"/>
        </w:tc>
        <w:tc>
          <w:tcPr>
            <w:tcW w:w="1902" w:type="dxa"/>
            <w:gridSpan w:val="2"/>
          </w:tcPr>
          <w:p w:rsidR="00836F9C" w:rsidRDefault="00836F9C" w:rsidP="00A54A6C">
            <w:proofErr w:type="spellStart"/>
            <w:r>
              <w:t>Urb</w:t>
            </w:r>
            <w:proofErr w:type="spellEnd"/>
            <w:r>
              <w:t>.</w:t>
            </w:r>
          </w:p>
        </w:tc>
        <w:tc>
          <w:tcPr>
            <w:tcW w:w="1313" w:type="dxa"/>
            <w:gridSpan w:val="2"/>
          </w:tcPr>
          <w:p w:rsidR="00836F9C" w:rsidRDefault="00836F9C" w:rsidP="00A54A6C">
            <w:r>
              <w:t>16/11</w:t>
            </w:r>
          </w:p>
        </w:tc>
        <w:tc>
          <w:tcPr>
            <w:tcW w:w="4616" w:type="dxa"/>
          </w:tcPr>
          <w:p w:rsidR="00836F9C" w:rsidRDefault="00836F9C" w:rsidP="00A54A6C">
            <w:pPr>
              <w:pStyle w:val="Default"/>
              <w:rPr>
                <w:sz w:val="20"/>
                <w:szCs w:val="20"/>
              </w:rPr>
            </w:pPr>
            <w:r>
              <w:rPr>
                <w:sz w:val="20"/>
                <w:szCs w:val="20"/>
              </w:rPr>
              <w:t xml:space="preserve">Indirizzi al Sindaco Ex Art. 24 dello Statuto Comunale ai fini della Sottoscrizione dell'Accordo di Programma ex Art. 34 T.U.E.E.L.L. concernente l'approvazione del Programma di Trasformazione Urbanistica denominata "PICCOLA PALOCCO" per la compensazione edificatoria dell'ex comprensorio E1 Casal Giudeo e dell'ex comprensorio G3 Ponte </w:t>
            </w:r>
            <w:proofErr w:type="spellStart"/>
            <w:r>
              <w:rPr>
                <w:sz w:val="20"/>
                <w:szCs w:val="20"/>
              </w:rPr>
              <w:t>Fusano</w:t>
            </w:r>
            <w:proofErr w:type="spellEnd"/>
            <w:r>
              <w:rPr>
                <w:sz w:val="20"/>
                <w:szCs w:val="20"/>
              </w:rPr>
              <w:t xml:space="preserve">, attraverso la </w:t>
            </w:r>
            <w:proofErr w:type="spellStart"/>
            <w:r>
              <w:rPr>
                <w:sz w:val="20"/>
                <w:szCs w:val="20"/>
              </w:rPr>
              <w:t>rilocalizzazione</w:t>
            </w:r>
            <w:proofErr w:type="spellEnd"/>
            <w:r>
              <w:rPr>
                <w:sz w:val="20"/>
                <w:szCs w:val="20"/>
              </w:rPr>
              <w:t xml:space="preserve"> dei diritti edificatori nelle aree costituenti il Programma di Trasformazione "PICCOLA PALOCCO". Approvazione dello schema preliminare di atto d'obbligo, sottoscritto in data 2.12.2010. Municipio Roma XIII. </w:t>
            </w:r>
          </w:p>
          <w:p w:rsidR="00836F9C" w:rsidRDefault="00836F9C" w:rsidP="00A54A6C"/>
        </w:tc>
        <w:tc>
          <w:tcPr>
            <w:tcW w:w="1901" w:type="dxa"/>
            <w:gridSpan w:val="2"/>
          </w:tcPr>
          <w:p w:rsidR="00836F9C" w:rsidRDefault="00836F9C" w:rsidP="00A54A6C">
            <w:r>
              <w:t>VIII</w:t>
            </w:r>
          </w:p>
        </w:tc>
        <w:tc>
          <w:tcPr>
            <w:tcW w:w="791" w:type="dxa"/>
            <w:gridSpan w:val="2"/>
          </w:tcPr>
          <w:p w:rsidR="00836F9C" w:rsidRDefault="00836F9C" w:rsidP="00A54A6C"/>
        </w:tc>
        <w:tc>
          <w:tcPr>
            <w:tcW w:w="2045" w:type="dxa"/>
            <w:gridSpan w:val="2"/>
          </w:tcPr>
          <w:p w:rsidR="00836F9C" w:rsidRDefault="00836F9C" w:rsidP="00A54A6C">
            <w:r>
              <w:t>PRONTA</w:t>
            </w:r>
          </w:p>
        </w:tc>
      </w:tr>
      <w:tr w:rsidR="00836F9C" w:rsidTr="00F503C5">
        <w:trPr>
          <w:trHeight w:val="145"/>
        </w:trPr>
        <w:tc>
          <w:tcPr>
            <w:tcW w:w="1878" w:type="dxa"/>
          </w:tcPr>
          <w:p w:rsidR="00836F9C" w:rsidRDefault="00836F9C" w:rsidP="00A54A6C">
            <w:r>
              <w:t>13/2011</w:t>
            </w:r>
          </w:p>
          <w:p w:rsidR="00836F9C" w:rsidRDefault="00836F9C" w:rsidP="00A54A6C"/>
        </w:tc>
        <w:tc>
          <w:tcPr>
            <w:tcW w:w="1902" w:type="dxa"/>
            <w:gridSpan w:val="2"/>
          </w:tcPr>
          <w:p w:rsidR="00836F9C" w:rsidRDefault="00836F9C" w:rsidP="00A54A6C">
            <w:proofErr w:type="spellStart"/>
            <w:r>
              <w:t>CITTà</w:t>
            </w:r>
            <w:proofErr w:type="spellEnd"/>
            <w:r>
              <w:t xml:space="preserve"> CONS.</w:t>
            </w:r>
          </w:p>
        </w:tc>
        <w:tc>
          <w:tcPr>
            <w:tcW w:w="1313" w:type="dxa"/>
            <w:gridSpan w:val="2"/>
          </w:tcPr>
          <w:p w:rsidR="00836F9C" w:rsidRDefault="00836F9C" w:rsidP="00A54A6C">
            <w:r>
              <w:t>10/11</w:t>
            </w:r>
          </w:p>
        </w:tc>
        <w:tc>
          <w:tcPr>
            <w:tcW w:w="4616" w:type="dxa"/>
          </w:tcPr>
          <w:p w:rsidR="00836F9C" w:rsidRDefault="00836F9C" w:rsidP="00A54A6C">
            <w:pPr>
              <w:pStyle w:val="Default"/>
              <w:rPr>
                <w:sz w:val="20"/>
                <w:szCs w:val="20"/>
              </w:rPr>
            </w:pPr>
            <w:r>
              <w:rPr>
                <w:sz w:val="20"/>
                <w:szCs w:val="20"/>
              </w:rPr>
              <w:t xml:space="preserve">Deroga ai sensi dell'art. 14 del D.P.R. 380/01 alle N.T.A. del P.R.G. per l'ampliamento dell'immobile sito in Via Lucrezia Romana </w:t>
            </w:r>
            <w:proofErr w:type="spellStart"/>
            <w:r>
              <w:rPr>
                <w:sz w:val="20"/>
                <w:szCs w:val="20"/>
              </w:rPr>
              <w:t>nn</w:t>
            </w:r>
            <w:proofErr w:type="spellEnd"/>
            <w:r>
              <w:rPr>
                <w:sz w:val="20"/>
                <w:szCs w:val="20"/>
              </w:rPr>
              <w:t xml:space="preserve">. 41/47, di proprietà della BCC Solutions S.p.A., e realizzazione del Parco Archeologico Lucrezia Romana con riqualificazione dell'area contigua. </w:t>
            </w:r>
          </w:p>
          <w:p w:rsidR="00836F9C" w:rsidRDefault="00836F9C" w:rsidP="00A54A6C"/>
          <w:p w:rsidR="00C11859" w:rsidRDefault="00C11859" w:rsidP="00A54A6C"/>
        </w:tc>
        <w:tc>
          <w:tcPr>
            <w:tcW w:w="1901" w:type="dxa"/>
            <w:gridSpan w:val="2"/>
          </w:tcPr>
          <w:p w:rsidR="00836F9C" w:rsidRDefault="00836F9C" w:rsidP="00A54A6C">
            <w:r>
              <w:t>VIII</w:t>
            </w:r>
          </w:p>
        </w:tc>
        <w:tc>
          <w:tcPr>
            <w:tcW w:w="791" w:type="dxa"/>
            <w:gridSpan w:val="2"/>
          </w:tcPr>
          <w:p w:rsidR="00836F9C" w:rsidRDefault="00836F9C" w:rsidP="00A54A6C"/>
        </w:tc>
        <w:tc>
          <w:tcPr>
            <w:tcW w:w="2045" w:type="dxa"/>
            <w:gridSpan w:val="2"/>
          </w:tcPr>
          <w:p w:rsidR="00836F9C" w:rsidRDefault="00836F9C" w:rsidP="00A54A6C">
            <w:r>
              <w:t>PRONTA</w:t>
            </w:r>
          </w:p>
        </w:tc>
      </w:tr>
      <w:tr w:rsidR="00836F9C" w:rsidTr="00F503C5">
        <w:trPr>
          <w:trHeight w:val="145"/>
        </w:trPr>
        <w:tc>
          <w:tcPr>
            <w:tcW w:w="1878" w:type="dxa"/>
          </w:tcPr>
          <w:p w:rsidR="00836F9C" w:rsidRDefault="00836F9C" w:rsidP="00A54A6C">
            <w:r>
              <w:t>70/2012</w:t>
            </w:r>
          </w:p>
        </w:tc>
        <w:tc>
          <w:tcPr>
            <w:tcW w:w="1902" w:type="dxa"/>
            <w:gridSpan w:val="2"/>
          </w:tcPr>
          <w:p w:rsidR="00836F9C" w:rsidRDefault="00836F9C" w:rsidP="00A54A6C">
            <w:r>
              <w:t>URB</w:t>
            </w:r>
          </w:p>
        </w:tc>
        <w:tc>
          <w:tcPr>
            <w:tcW w:w="1313" w:type="dxa"/>
            <w:gridSpan w:val="2"/>
          </w:tcPr>
          <w:p w:rsidR="00836F9C" w:rsidRDefault="00836F9C" w:rsidP="00A54A6C">
            <w:r>
              <w:t>50/12</w:t>
            </w:r>
          </w:p>
        </w:tc>
        <w:tc>
          <w:tcPr>
            <w:tcW w:w="4616" w:type="dxa"/>
          </w:tcPr>
          <w:p w:rsidR="00836F9C" w:rsidRDefault="00836F9C" w:rsidP="00A54A6C">
            <w:pPr>
              <w:pStyle w:val="Default"/>
              <w:rPr>
                <w:sz w:val="20"/>
                <w:szCs w:val="20"/>
              </w:rPr>
            </w:pPr>
            <w:r>
              <w:rPr>
                <w:sz w:val="20"/>
                <w:szCs w:val="20"/>
              </w:rPr>
              <w:t xml:space="preserve">Indirizzi al Sindaco ex art. 24 dello Statuto Comunale ai fini della Sottoscrizione dell’Accordo di Programma ex art. 34 T.U.E.E.L.L. per l’approvazione, in variante al PRG, del Programma di Trasformazione Urbanistica denominato “VIA DI BRAVA” avente ad oggetto la </w:t>
            </w:r>
            <w:proofErr w:type="spellStart"/>
            <w:r>
              <w:rPr>
                <w:sz w:val="20"/>
                <w:szCs w:val="20"/>
              </w:rPr>
              <w:t>rilocalizzazione</w:t>
            </w:r>
            <w:proofErr w:type="spellEnd"/>
            <w:r>
              <w:rPr>
                <w:sz w:val="20"/>
                <w:szCs w:val="20"/>
              </w:rPr>
              <w:t xml:space="preserve"> dei diritti edificatori derivanti dalla compensazione edificatoria dell’ex comprensorio M2 S. </w:t>
            </w:r>
            <w:proofErr w:type="spellStart"/>
            <w:r>
              <w:rPr>
                <w:sz w:val="20"/>
                <w:szCs w:val="20"/>
              </w:rPr>
              <w:t>Fumia</w:t>
            </w:r>
            <w:proofErr w:type="spellEnd"/>
            <w:r>
              <w:rPr>
                <w:sz w:val="20"/>
                <w:szCs w:val="20"/>
              </w:rPr>
              <w:t xml:space="preserve">. Approvazione dell’atto d’obbligo, sottoscritto in data 04/06//2012 Municipio Roma XVI. Riconoscimento dei diritti edificatori derivanti dall’ex comprensorio M2 S. </w:t>
            </w:r>
            <w:proofErr w:type="spellStart"/>
            <w:r>
              <w:rPr>
                <w:sz w:val="20"/>
                <w:szCs w:val="20"/>
              </w:rPr>
              <w:t>Fumia</w:t>
            </w:r>
            <w:proofErr w:type="spellEnd"/>
            <w:r>
              <w:rPr>
                <w:sz w:val="20"/>
                <w:szCs w:val="20"/>
              </w:rPr>
              <w:t xml:space="preserve">. </w:t>
            </w:r>
          </w:p>
          <w:p w:rsidR="00836F9C" w:rsidRDefault="00836F9C" w:rsidP="00A54A6C">
            <w:pPr>
              <w:pStyle w:val="Default"/>
              <w:rPr>
                <w:sz w:val="20"/>
                <w:szCs w:val="20"/>
              </w:rPr>
            </w:pPr>
          </w:p>
          <w:p w:rsidR="00836F9C" w:rsidRDefault="00836F9C" w:rsidP="00A54A6C">
            <w:pPr>
              <w:pStyle w:val="Default"/>
              <w:rPr>
                <w:sz w:val="20"/>
                <w:szCs w:val="20"/>
              </w:rPr>
            </w:pPr>
          </w:p>
          <w:p w:rsidR="00C11859" w:rsidRDefault="00C11859" w:rsidP="00A54A6C">
            <w:pPr>
              <w:pStyle w:val="Default"/>
              <w:rPr>
                <w:sz w:val="20"/>
                <w:szCs w:val="20"/>
              </w:rPr>
            </w:pPr>
          </w:p>
          <w:p w:rsidR="00C11859" w:rsidRDefault="00C11859" w:rsidP="00A54A6C">
            <w:pPr>
              <w:pStyle w:val="Default"/>
              <w:rPr>
                <w:sz w:val="20"/>
                <w:szCs w:val="20"/>
              </w:rPr>
            </w:pPr>
          </w:p>
          <w:p w:rsidR="00C11859" w:rsidRDefault="00C11859" w:rsidP="00A54A6C">
            <w:pPr>
              <w:pStyle w:val="Default"/>
              <w:rPr>
                <w:sz w:val="20"/>
                <w:szCs w:val="20"/>
              </w:rPr>
            </w:pPr>
          </w:p>
          <w:p w:rsidR="00C11859" w:rsidRDefault="00C11859" w:rsidP="00A54A6C">
            <w:pPr>
              <w:pStyle w:val="Default"/>
              <w:rPr>
                <w:sz w:val="20"/>
                <w:szCs w:val="20"/>
              </w:rPr>
            </w:pPr>
          </w:p>
          <w:p w:rsidR="00C11859" w:rsidRDefault="00C11859" w:rsidP="00A54A6C">
            <w:pPr>
              <w:pStyle w:val="Default"/>
              <w:rPr>
                <w:sz w:val="20"/>
                <w:szCs w:val="20"/>
              </w:rPr>
            </w:pPr>
          </w:p>
          <w:p w:rsidR="00836F9C" w:rsidRDefault="00836F9C" w:rsidP="00A54A6C">
            <w:pPr>
              <w:pStyle w:val="Default"/>
              <w:rPr>
                <w:sz w:val="20"/>
                <w:szCs w:val="20"/>
              </w:rPr>
            </w:pPr>
          </w:p>
        </w:tc>
        <w:tc>
          <w:tcPr>
            <w:tcW w:w="1901" w:type="dxa"/>
            <w:gridSpan w:val="2"/>
          </w:tcPr>
          <w:p w:rsidR="00836F9C" w:rsidRDefault="00836F9C" w:rsidP="00A54A6C">
            <w:r>
              <w:t>VIII</w:t>
            </w:r>
          </w:p>
        </w:tc>
        <w:tc>
          <w:tcPr>
            <w:tcW w:w="791" w:type="dxa"/>
            <w:gridSpan w:val="2"/>
          </w:tcPr>
          <w:p w:rsidR="00836F9C" w:rsidRDefault="00836F9C" w:rsidP="00A54A6C"/>
        </w:tc>
        <w:tc>
          <w:tcPr>
            <w:tcW w:w="2045" w:type="dxa"/>
            <w:gridSpan w:val="2"/>
          </w:tcPr>
          <w:p w:rsidR="00836F9C" w:rsidRDefault="00836F9C" w:rsidP="00A54A6C">
            <w:r>
              <w:t>CONTRODEDUZIONI NON PERVENUTE DAGLI UFFICI</w:t>
            </w:r>
          </w:p>
        </w:tc>
      </w:tr>
      <w:tr w:rsidR="00836F9C" w:rsidTr="00F503C5">
        <w:trPr>
          <w:trHeight w:val="145"/>
        </w:trPr>
        <w:tc>
          <w:tcPr>
            <w:tcW w:w="1878" w:type="dxa"/>
          </w:tcPr>
          <w:p w:rsidR="00836F9C" w:rsidRDefault="00836F9C" w:rsidP="00A54A6C">
            <w:r>
              <w:lastRenderedPageBreak/>
              <w:t>129/2011</w:t>
            </w:r>
          </w:p>
          <w:p w:rsidR="00836F9C" w:rsidRDefault="00836F9C" w:rsidP="00A54A6C"/>
        </w:tc>
        <w:tc>
          <w:tcPr>
            <w:tcW w:w="1902" w:type="dxa"/>
            <w:gridSpan w:val="2"/>
          </w:tcPr>
          <w:p w:rsidR="00836F9C" w:rsidRDefault="00836F9C" w:rsidP="00A54A6C">
            <w:r>
              <w:t>PATRIMONIO</w:t>
            </w:r>
          </w:p>
        </w:tc>
        <w:tc>
          <w:tcPr>
            <w:tcW w:w="1313" w:type="dxa"/>
            <w:gridSpan w:val="2"/>
          </w:tcPr>
          <w:p w:rsidR="00836F9C" w:rsidRDefault="00836F9C" w:rsidP="00A54A6C">
            <w:r>
              <w:t>109/11</w:t>
            </w:r>
          </w:p>
        </w:tc>
        <w:tc>
          <w:tcPr>
            <w:tcW w:w="4616" w:type="dxa"/>
          </w:tcPr>
          <w:tbl>
            <w:tblPr>
              <w:tblW w:w="4341" w:type="dxa"/>
              <w:tblBorders>
                <w:top w:val="nil"/>
                <w:left w:val="nil"/>
                <w:bottom w:val="nil"/>
                <w:right w:val="nil"/>
              </w:tblBorders>
              <w:tblLayout w:type="fixed"/>
              <w:tblLook w:val="0000" w:firstRow="0" w:lastRow="0" w:firstColumn="0" w:lastColumn="0" w:noHBand="0" w:noVBand="0"/>
            </w:tblPr>
            <w:tblGrid>
              <w:gridCol w:w="4341"/>
            </w:tblGrid>
            <w:tr w:rsidR="00836F9C" w:rsidRPr="00D54862" w:rsidTr="00F503C5">
              <w:trPr>
                <w:trHeight w:val="559"/>
              </w:trPr>
              <w:tc>
                <w:tcPr>
                  <w:tcW w:w="4341" w:type="dxa"/>
                </w:tcPr>
                <w:p w:rsidR="00C11859" w:rsidRDefault="00836F9C" w:rsidP="00A54A6C">
                  <w:pPr>
                    <w:autoSpaceDE w:val="0"/>
                    <w:autoSpaceDN w:val="0"/>
                    <w:adjustRightInd w:val="0"/>
                    <w:spacing w:after="0" w:line="240" w:lineRule="auto"/>
                    <w:rPr>
                      <w:rFonts w:ascii="Arial" w:hAnsi="Arial" w:cs="Arial"/>
                      <w:color w:val="000000"/>
                      <w:sz w:val="20"/>
                      <w:szCs w:val="20"/>
                    </w:rPr>
                  </w:pPr>
                  <w:r w:rsidRPr="00D54862">
                    <w:rPr>
                      <w:rFonts w:ascii="Arial" w:hAnsi="Arial" w:cs="Arial"/>
                      <w:color w:val="000000"/>
                      <w:sz w:val="20"/>
                      <w:szCs w:val="20"/>
                    </w:rPr>
                    <w:t>Indirizzi per la riqualificazione dei compendi immobiliari ubicati in via Chiana n. 115 (Trieste), via Antonelli n. 39 (</w:t>
                  </w:r>
                  <w:proofErr w:type="spellStart"/>
                  <w:r w:rsidRPr="00D54862">
                    <w:rPr>
                      <w:rFonts w:ascii="Arial" w:hAnsi="Arial" w:cs="Arial"/>
                      <w:color w:val="000000"/>
                      <w:sz w:val="20"/>
                      <w:szCs w:val="20"/>
                    </w:rPr>
                    <w:t>Pinciano</w:t>
                  </w:r>
                  <w:proofErr w:type="spellEnd"/>
                  <w:r w:rsidRPr="00D54862">
                    <w:rPr>
                      <w:rFonts w:ascii="Arial" w:hAnsi="Arial" w:cs="Arial"/>
                      <w:color w:val="000000"/>
                      <w:sz w:val="20"/>
                      <w:szCs w:val="20"/>
                    </w:rPr>
                    <w:t xml:space="preserve">) e via Magna Grecia </w:t>
                  </w:r>
                  <w:proofErr w:type="spellStart"/>
                  <w:r w:rsidRPr="00D54862">
                    <w:rPr>
                      <w:rFonts w:ascii="Arial" w:hAnsi="Arial" w:cs="Arial"/>
                      <w:color w:val="000000"/>
                      <w:sz w:val="20"/>
                      <w:szCs w:val="20"/>
                    </w:rPr>
                    <w:t>snc</w:t>
                  </w:r>
                  <w:proofErr w:type="spellEnd"/>
                  <w:r w:rsidRPr="00D54862">
                    <w:rPr>
                      <w:rFonts w:ascii="Arial" w:hAnsi="Arial" w:cs="Arial"/>
                      <w:color w:val="000000"/>
                      <w:sz w:val="20"/>
                      <w:szCs w:val="20"/>
                    </w:rPr>
                    <w:t xml:space="preserve"> (</w:t>
                  </w:r>
                  <w:proofErr w:type="spellStart"/>
                  <w:r w:rsidRPr="00D54862">
                    <w:rPr>
                      <w:rFonts w:ascii="Arial" w:hAnsi="Arial" w:cs="Arial"/>
                      <w:color w:val="000000"/>
                      <w:sz w:val="20"/>
                      <w:szCs w:val="20"/>
                    </w:rPr>
                    <w:t>Metronio</w:t>
                  </w:r>
                  <w:proofErr w:type="spellEnd"/>
                  <w:r w:rsidRPr="00D54862">
                    <w:rPr>
                      <w:rFonts w:ascii="Arial" w:hAnsi="Arial" w:cs="Arial"/>
                      <w:color w:val="000000"/>
                      <w:sz w:val="20"/>
                      <w:szCs w:val="20"/>
                    </w:rPr>
                    <w:t xml:space="preserve"> ), nonché per il reperimento di immobili destinati all’</w:t>
                  </w:r>
                  <w:proofErr w:type="spellStart"/>
                  <w:r w:rsidRPr="00D54862">
                    <w:rPr>
                      <w:rFonts w:ascii="Arial" w:hAnsi="Arial" w:cs="Arial"/>
                      <w:color w:val="000000"/>
                      <w:sz w:val="20"/>
                      <w:szCs w:val="20"/>
                    </w:rPr>
                    <w:t>Housing</w:t>
                  </w:r>
                  <w:proofErr w:type="spellEnd"/>
                  <w:r w:rsidRPr="00D54862">
                    <w:rPr>
                      <w:rFonts w:ascii="Arial" w:hAnsi="Arial" w:cs="Arial"/>
                      <w:color w:val="000000"/>
                      <w:sz w:val="20"/>
                      <w:szCs w:val="20"/>
                    </w:rPr>
                    <w:t xml:space="preserve"> sociale. </w:t>
                  </w:r>
                </w:p>
                <w:p w:rsidR="00C11859" w:rsidRPr="00D54862" w:rsidRDefault="00C11859" w:rsidP="00A54A6C">
                  <w:pPr>
                    <w:autoSpaceDE w:val="0"/>
                    <w:autoSpaceDN w:val="0"/>
                    <w:adjustRightInd w:val="0"/>
                    <w:spacing w:after="0" w:line="240" w:lineRule="auto"/>
                    <w:rPr>
                      <w:rFonts w:ascii="Arial" w:hAnsi="Arial" w:cs="Arial"/>
                      <w:color w:val="000000"/>
                      <w:sz w:val="20"/>
                      <w:szCs w:val="20"/>
                    </w:rPr>
                  </w:pPr>
                </w:p>
              </w:tc>
            </w:tr>
          </w:tbl>
          <w:p w:rsidR="00836F9C" w:rsidRDefault="00836F9C" w:rsidP="00A54A6C">
            <w:pPr>
              <w:pStyle w:val="Default"/>
              <w:rPr>
                <w:sz w:val="20"/>
                <w:szCs w:val="20"/>
              </w:rPr>
            </w:pPr>
          </w:p>
        </w:tc>
        <w:tc>
          <w:tcPr>
            <w:tcW w:w="1901" w:type="dxa"/>
            <w:gridSpan w:val="2"/>
          </w:tcPr>
          <w:p w:rsidR="00836F9C" w:rsidRDefault="00836F9C" w:rsidP="00A54A6C">
            <w:r>
              <w:t>VII</w:t>
            </w:r>
          </w:p>
          <w:p w:rsidR="00836F9C" w:rsidRDefault="00836F9C" w:rsidP="00A54A6C">
            <w:r>
              <w:t>VIII</w:t>
            </w:r>
          </w:p>
        </w:tc>
        <w:tc>
          <w:tcPr>
            <w:tcW w:w="791" w:type="dxa"/>
            <w:gridSpan w:val="2"/>
          </w:tcPr>
          <w:p w:rsidR="00836F9C" w:rsidRDefault="00836F9C" w:rsidP="00A54A6C"/>
        </w:tc>
        <w:tc>
          <w:tcPr>
            <w:tcW w:w="2045" w:type="dxa"/>
            <w:gridSpan w:val="2"/>
          </w:tcPr>
          <w:p w:rsidR="00836F9C" w:rsidRDefault="00836F9C" w:rsidP="00A54A6C"/>
        </w:tc>
      </w:tr>
      <w:tr w:rsidR="00836F9C" w:rsidTr="00F503C5">
        <w:trPr>
          <w:trHeight w:val="145"/>
        </w:trPr>
        <w:tc>
          <w:tcPr>
            <w:tcW w:w="1878" w:type="dxa"/>
          </w:tcPr>
          <w:p w:rsidR="00836F9C" w:rsidRDefault="00836F9C" w:rsidP="00A54A6C">
            <w:r>
              <w:t>130/2011</w:t>
            </w:r>
          </w:p>
        </w:tc>
        <w:tc>
          <w:tcPr>
            <w:tcW w:w="1902" w:type="dxa"/>
            <w:gridSpan w:val="2"/>
          </w:tcPr>
          <w:p w:rsidR="00836F9C" w:rsidRDefault="00836F9C" w:rsidP="00A54A6C">
            <w:r>
              <w:t>URB</w:t>
            </w:r>
          </w:p>
        </w:tc>
        <w:tc>
          <w:tcPr>
            <w:tcW w:w="1313" w:type="dxa"/>
            <w:gridSpan w:val="2"/>
          </w:tcPr>
          <w:p w:rsidR="00836F9C" w:rsidRDefault="00836F9C" w:rsidP="00A54A6C">
            <w:r>
              <w:t>10/11</w:t>
            </w:r>
          </w:p>
        </w:tc>
        <w:tc>
          <w:tcPr>
            <w:tcW w:w="4616" w:type="dxa"/>
          </w:tcPr>
          <w:p w:rsidR="00836F9C" w:rsidRDefault="00836F9C" w:rsidP="00A54A6C">
            <w:pPr>
              <w:pStyle w:val="Default"/>
              <w:rPr>
                <w:sz w:val="20"/>
                <w:szCs w:val="20"/>
              </w:rPr>
            </w:pPr>
            <w:r>
              <w:rPr>
                <w:sz w:val="20"/>
                <w:szCs w:val="20"/>
              </w:rPr>
              <w:t xml:space="preserve">Attuazione del Piano casa di Roma Capitale, approvato con deliberazione di Consiglio comunale n. 23/2010. Adozione della variante al Piano di Zona "C8 Casal Brunori", ai sensi del combinato disposto dell'art. 17 della R.L. n. 21/2009 e dell'art. 1 della L.R.L. n. 36/1987. </w:t>
            </w:r>
            <w:proofErr w:type="spellStart"/>
            <w:r>
              <w:rPr>
                <w:sz w:val="20"/>
                <w:szCs w:val="20"/>
              </w:rPr>
              <w:t>Densificazione</w:t>
            </w:r>
            <w:proofErr w:type="spellEnd"/>
            <w:r>
              <w:rPr>
                <w:sz w:val="20"/>
                <w:szCs w:val="20"/>
              </w:rPr>
              <w:t xml:space="preserve"> del comparto NR1, mediante incremento della capacità edificatoria e cambio di destinazione d'uso verso residenziale, finalizzata alla realizzazione di alloggi di edilizia convenzionata e di </w:t>
            </w:r>
            <w:proofErr w:type="spellStart"/>
            <w:r>
              <w:rPr>
                <w:sz w:val="20"/>
                <w:szCs w:val="20"/>
              </w:rPr>
              <w:t>housing</w:t>
            </w:r>
            <w:proofErr w:type="spellEnd"/>
            <w:r>
              <w:rPr>
                <w:sz w:val="20"/>
                <w:szCs w:val="20"/>
              </w:rPr>
              <w:t xml:space="preserve"> sociale. Assegnazione in proprietà alla società "Costruzioni Civili e Commerciali di Roma </w:t>
            </w:r>
            <w:proofErr w:type="spellStart"/>
            <w:r>
              <w:rPr>
                <w:sz w:val="20"/>
                <w:szCs w:val="20"/>
              </w:rPr>
              <w:t>SpA</w:t>
            </w:r>
            <w:proofErr w:type="spellEnd"/>
            <w:r>
              <w:rPr>
                <w:sz w:val="20"/>
                <w:szCs w:val="20"/>
              </w:rPr>
              <w:t xml:space="preserve">" della volumetria aggiuntiva pari a 21.081 mc. Acquisizione, per via negoziale, al patrimonio indisponibile di Roma Capitale dell'area denominata "Strada di via </w:t>
            </w:r>
            <w:proofErr w:type="spellStart"/>
            <w:r>
              <w:rPr>
                <w:sz w:val="20"/>
                <w:szCs w:val="20"/>
              </w:rPr>
              <w:t>Mezzocamino</w:t>
            </w:r>
            <w:proofErr w:type="spellEnd"/>
            <w:r>
              <w:rPr>
                <w:sz w:val="20"/>
                <w:szCs w:val="20"/>
              </w:rPr>
              <w:t xml:space="preserve">". </w:t>
            </w:r>
          </w:p>
          <w:p w:rsidR="00836F9C" w:rsidRDefault="00836F9C" w:rsidP="00A54A6C">
            <w:pPr>
              <w:pStyle w:val="Default"/>
              <w:rPr>
                <w:sz w:val="20"/>
                <w:szCs w:val="20"/>
              </w:rPr>
            </w:pPr>
          </w:p>
        </w:tc>
        <w:tc>
          <w:tcPr>
            <w:tcW w:w="1901" w:type="dxa"/>
            <w:gridSpan w:val="2"/>
          </w:tcPr>
          <w:p w:rsidR="00836F9C" w:rsidRDefault="00836F9C" w:rsidP="00A54A6C">
            <w:r>
              <w:t>VIII</w:t>
            </w:r>
          </w:p>
        </w:tc>
        <w:tc>
          <w:tcPr>
            <w:tcW w:w="791" w:type="dxa"/>
            <w:gridSpan w:val="2"/>
          </w:tcPr>
          <w:p w:rsidR="00836F9C" w:rsidRDefault="00836F9C" w:rsidP="00A54A6C"/>
        </w:tc>
        <w:tc>
          <w:tcPr>
            <w:tcW w:w="2045" w:type="dxa"/>
            <w:gridSpan w:val="2"/>
          </w:tcPr>
          <w:p w:rsidR="00836F9C" w:rsidRDefault="00836F9C" w:rsidP="00A54A6C">
            <w:r>
              <w:t>PRONTA</w:t>
            </w:r>
          </w:p>
        </w:tc>
      </w:tr>
      <w:tr w:rsidR="00836F9C" w:rsidTr="00F503C5">
        <w:trPr>
          <w:trHeight w:val="145"/>
        </w:trPr>
        <w:tc>
          <w:tcPr>
            <w:tcW w:w="1878" w:type="dxa"/>
          </w:tcPr>
          <w:p w:rsidR="00836F9C" w:rsidRDefault="00836F9C" w:rsidP="00A54A6C">
            <w:r>
              <w:t>162/2010</w:t>
            </w:r>
          </w:p>
        </w:tc>
        <w:tc>
          <w:tcPr>
            <w:tcW w:w="1902" w:type="dxa"/>
            <w:gridSpan w:val="2"/>
          </w:tcPr>
          <w:p w:rsidR="00836F9C" w:rsidRDefault="00836F9C" w:rsidP="00A54A6C">
            <w:r>
              <w:t>PAU</w:t>
            </w:r>
          </w:p>
        </w:tc>
        <w:tc>
          <w:tcPr>
            <w:tcW w:w="1313" w:type="dxa"/>
            <w:gridSpan w:val="2"/>
          </w:tcPr>
          <w:p w:rsidR="00836F9C" w:rsidRDefault="00836F9C" w:rsidP="00A54A6C">
            <w:r>
              <w:t>120/10</w:t>
            </w:r>
          </w:p>
        </w:tc>
        <w:tc>
          <w:tcPr>
            <w:tcW w:w="4616" w:type="dxa"/>
          </w:tcPr>
          <w:tbl>
            <w:tblPr>
              <w:tblW w:w="4584" w:type="dxa"/>
              <w:tblBorders>
                <w:top w:val="nil"/>
                <w:left w:val="nil"/>
                <w:bottom w:val="nil"/>
                <w:right w:val="nil"/>
              </w:tblBorders>
              <w:tblLayout w:type="fixed"/>
              <w:tblLook w:val="0000" w:firstRow="0" w:lastRow="0" w:firstColumn="0" w:lastColumn="0" w:noHBand="0" w:noVBand="0"/>
            </w:tblPr>
            <w:tblGrid>
              <w:gridCol w:w="4584"/>
            </w:tblGrid>
            <w:tr w:rsidR="00836F9C" w:rsidRPr="004F0964" w:rsidTr="00F503C5">
              <w:trPr>
                <w:trHeight w:val="1720"/>
              </w:trPr>
              <w:tc>
                <w:tcPr>
                  <w:tcW w:w="4584" w:type="dxa"/>
                </w:tcPr>
                <w:p w:rsidR="00836F9C" w:rsidRDefault="00836F9C" w:rsidP="00A54A6C">
                  <w:pPr>
                    <w:autoSpaceDE w:val="0"/>
                    <w:autoSpaceDN w:val="0"/>
                    <w:adjustRightInd w:val="0"/>
                    <w:spacing w:after="0" w:line="240" w:lineRule="auto"/>
                    <w:rPr>
                      <w:rFonts w:ascii="Arial" w:hAnsi="Arial" w:cs="Arial"/>
                      <w:color w:val="000000"/>
                      <w:sz w:val="20"/>
                      <w:szCs w:val="20"/>
                    </w:rPr>
                  </w:pPr>
                  <w:r w:rsidRPr="004F0964">
                    <w:rPr>
                      <w:rFonts w:ascii="Arial" w:hAnsi="Arial" w:cs="Arial"/>
                      <w:color w:val="000000"/>
                      <w:sz w:val="20"/>
                      <w:szCs w:val="20"/>
                    </w:rPr>
                    <w:t xml:space="preserve">Indirizzi al Sindaco Ex Art. 24 dello Statuto Comunale ai fini della Sottoscrizione dell’Accordo di Programma Ex Art. 34 T.U.E.E.L.L. concernente l’approvazione in variante al PRG vigente del Programma di Trasformazione Urbanistica denominato “PISANA – via degli ESTENSI”, avente ad oggetto la </w:t>
                  </w:r>
                  <w:proofErr w:type="spellStart"/>
                  <w:r w:rsidRPr="004F0964">
                    <w:rPr>
                      <w:rFonts w:ascii="Arial" w:hAnsi="Arial" w:cs="Arial"/>
                      <w:color w:val="000000"/>
                      <w:sz w:val="20"/>
                      <w:szCs w:val="20"/>
                    </w:rPr>
                    <w:t>rilocalizzazione</w:t>
                  </w:r>
                  <w:proofErr w:type="spellEnd"/>
                  <w:r w:rsidRPr="004F0964">
                    <w:rPr>
                      <w:rFonts w:ascii="Arial" w:hAnsi="Arial" w:cs="Arial"/>
                      <w:color w:val="000000"/>
                      <w:sz w:val="20"/>
                      <w:szCs w:val="20"/>
                    </w:rPr>
                    <w:t xml:space="preserve"> dei diritti edificatori derivanti dalla transazione “EGENCO” dell’Area Deposito Magliana – Pontina </w:t>
                  </w:r>
                  <w:proofErr w:type="spellStart"/>
                  <w:r w:rsidRPr="004F0964">
                    <w:rPr>
                      <w:rFonts w:ascii="Arial" w:hAnsi="Arial" w:cs="Arial"/>
                      <w:color w:val="000000"/>
                      <w:sz w:val="20"/>
                      <w:szCs w:val="20"/>
                    </w:rPr>
                    <w:t>Intermetro</w:t>
                  </w:r>
                  <w:proofErr w:type="spellEnd"/>
                  <w:r w:rsidRPr="004F0964">
                    <w:rPr>
                      <w:rFonts w:ascii="Arial" w:hAnsi="Arial" w:cs="Arial"/>
                      <w:color w:val="000000"/>
                      <w:sz w:val="20"/>
                      <w:szCs w:val="20"/>
                    </w:rPr>
                    <w:t xml:space="preserve">, e dalla compensazione edificatoria dell’ex comprensorio F” Monte Arsiccio, nonché la </w:t>
                  </w:r>
                  <w:proofErr w:type="spellStart"/>
                  <w:r w:rsidRPr="004F0964">
                    <w:rPr>
                      <w:rFonts w:ascii="Arial" w:hAnsi="Arial" w:cs="Arial"/>
                      <w:color w:val="000000"/>
                      <w:sz w:val="20"/>
                      <w:szCs w:val="20"/>
                    </w:rPr>
                    <w:t>rilocalizzazione</w:t>
                  </w:r>
                  <w:proofErr w:type="spellEnd"/>
                  <w:r w:rsidRPr="004F0964">
                    <w:rPr>
                      <w:rFonts w:ascii="Arial" w:hAnsi="Arial" w:cs="Arial"/>
                      <w:color w:val="000000"/>
                      <w:sz w:val="20"/>
                      <w:szCs w:val="20"/>
                    </w:rPr>
                    <w:t xml:space="preserve"> dei diritti edificatori dell’ex Fosso della </w:t>
                  </w:r>
                  <w:proofErr w:type="spellStart"/>
                  <w:r w:rsidRPr="004F0964">
                    <w:rPr>
                      <w:rFonts w:ascii="Arial" w:hAnsi="Arial" w:cs="Arial"/>
                      <w:color w:val="000000"/>
                      <w:sz w:val="20"/>
                      <w:szCs w:val="20"/>
                    </w:rPr>
                    <w:t>Valchetta</w:t>
                  </w:r>
                  <w:proofErr w:type="spellEnd"/>
                  <w:r w:rsidRPr="004F0964">
                    <w:rPr>
                      <w:rFonts w:ascii="Arial" w:hAnsi="Arial" w:cs="Arial"/>
                      <w:color w:val="000000"/>
                      <w:sz w:val="20"/>
                      <w:szCs w:val="20"/>
                    </w:rPr>
                    <w:t xml:space="preserve">. Approvazione dell’atto d’obbligo, sottoscritto in data 10.11.2010. Municipio Roma XVI. </w:t>
                  </w:r>
                </w:p>
                <w:p w:rsidR="00C11859" w:rsidRDefault="00C11859" w:rsidP="00A54A6C">
                  <w:pPr>
                    <w:autoSpaceDE w:val="0"/>
                    <w:autoSpaceDN w:val="0"/>
                    <w:adjustRightInd w:val="0"/>
                    <w:spacing w:after="0" w:line="240" w:lineRule="auto"/>
                    <w:rPr>
                      <w:rFonts w:ascii="Arial" w:hAnsi="Arial" w:cs="Arial"/>
                      <w:color w:val="000000"/>
                      <w:sz w:val="20"/>
                      <w:szCs w:val="20"/>
                    </w:rPr>
                  </w:pPr>
                  <w:bookmarkStart w:id="0" w:name="_GoBack"/>
                  <w:bookmarkEnd w:id="0"/>
                </w:p>
                <w:p w:rsidR="00836F9C" w:rsidRPr="004F0964" w:rsidRDefault="00836F9C" w:rsidP="00A54A6C">
                  <w:pPr>
                    <w:autoSpaceDE w:val="0"/>
                    <w:autoSpaceDN w:val="0"/>
                    <w:adjustRightInd w:val="0"/>
                    <w:spacing w:after="0" w:line="240" w:lineRule="auto"/>
                    <w:rPr>
                      <w:rFonts w:ascii="Arial" w:hAnsi="Arial" w:cs="Arial"/>
                      <w:color w:val="000000"/>
                      <w:sz w:val="20"/>
                      <w:szCs w:val="20"/>
                    </w:rPr>
                  </w:pPr>
                </w:p>
              </w:tc>
            </w:tr>
          </w:tbl>
          <w:p w:rsidR="00836F9C" w:rsidRDefault="00836F9C" w:rsidP="00A54A6C"/>
        </w:tc>
        <w:tc>
          <w:tcPr>
            <w:tcW w:w="1901" w:type="dxa"/>
            <w:gridSpan w:val="2"/>
          </w:tcPr>
          <w:p w:rsidR="00836F9C" w:rsidRDefault="00836F9C" w:rsidP="00A54A6C">
            <w:r>
              <w:t>VIII</w:t>
            </w:r>
          </w:p>
        </w:tc>
        <w:tc>
          <w:tcPr>
            <w:tcW w:w="791" w:type="dxa"/>
            <w:gridSpan w:val="2"/>
          </w:tcPr>
          <w:p w:rsidR="00836F9C" w:rsidRDefault="00836F9C" w:rsidP="00A54A6C"/>
        </w:tc>
        <w:tc>
          <w:tcPr>
            <w:tcW w:w="2045" w:type="dxa"/>
            <w:gridSpan w:val="2"/>
          </w:tcPr>
          <w:p w:rsidR="00836F9C" w:rsidRDefault="00836F9C" w:rsidP="00A54A6C">
            <w:r>
              <w:t>Pronta</w:t>
            </w:r>
          </w:p>
        </w:tc>
      </w:tr>
      <w:tr w:rsidR="00836F9C" w:rsidTr="00F503C5">
        <w:trPr>
          <w:trHeight w:val="145"/>
        </w:trPr>
        <w:tc>
          <w:tcPr>
            <w:tcW w:w="1878" w:type="dxa"/>
          </w:tcPr>
          <w:p w:rsidR="00836F9C" w:rsidRDefault="00836F9C" w:rsidP="00A54A6C"/>
          <w:p w:rsidR="00836F9C" w:rsidRDefault="00836F9C" w:rsidP="00A54A6C">
            <w:r>
              <w:t>93/2011</w:t>
            </w:r>
          </w:p>
        </w:tc>
        <w:tc>
          <w:tcPr>
            <w:tcW w:w="1902" w:type="dxa"/>
            <w:gridSpan w:val="2"/>
          </w:tcPr>
          <w:p w:rsidR="00836F9C" w:rsidRDefault="00836F9C" w:rsidP="00A54A6C">
            <w:r>
              <w:t>URB</w:t>
            </w:r>
          </w:p>
        </w:tc>
        <w:tc>
          <w:tcPr>
            <w:tcW w:w="1313" w:type="dxa"/>
            <w:gridSpan w:val="2"/>
          </w:tcPr>
          <w:p w:rsidR="00836F9C" w:rsidRDefault="00836F9C" w:rsidP="00A54A6C">
            <w:r>
              <w:t>79/11</w:t>
            </w:r>
          </w:p>
        </w:tc>
        <w:tc>
          <w:tcPr>
            <w:tcW w:w="4616" w:type="dxa"/>
          </w:tcPr>
          <w:p w:rsidR="00836F9C" w:rsidRDefault="00836F9C" w:rsidP="00A54A6C">
            <w:pPr>
              <w:pStyle w:val="Default"/>
              <w:rPr>
                <w:sz w:val="20"/>
                <w:szCs w:val="20"/>
              </w:rPr>
            </w:pPr>
            <w:r>
              <w:rPr>
                <w:sz w:val="20"/>
                <w:szCs w:val="20"/>
              </w:rPr>
              <w:t xml:space="preserve">Indirizzi al Sindaco ex art. 24 dello Statuto Comunale ai fini della sottoscrizione dell’Accordo di Programma ex art. 34 T.U.E.L. concernente l’approvazione del Programma di trasformazione Urbanistica denominato “Via Longoni” per la compensazione edificatoria dell’ex comprensorio G4 </w:t>
            </w:r>
            <w:proofErr w:type="spellStart"/>
            <w:r>
              <w:rPr>
                <w:sz w:val="20"/>
                <w:szCs w:val="20"/>
              </w:rPr>
              <w:t>Settebagni</w:t>
            </w:r>
            <w:proofErr w:type="spellEnd"/>
            <w:r>
              <w:rPr>
                <w:sz w:val="20"/>
                <w:szCs w:val="20"/>
              </w:rPr>
              <w:t xml:space="preserve">, attraverso la </w:t>
            </w:r>
            <w:proofErr w:type="spellStart"/>
            <w:r>
              <w:rPr>
                <w:sz w:val="20"/>
                <w:szCs w:val="20"/>
              </w:rPr>
              <w:t>rilocalizzazione</w:t>
            </w:r>
            <w:proofErr w:type="spellEnd"/>
            <w:r>
              <w:rPr>
                <w:sz w:val="20"/>
                <w:szCs w:val="20"/>
              </w:rPr>
              <w:t xml:space="preserve"> dei diritti edificatori nelle aree costituenti il Programma di Trasformazione “Via Longoni”. Approvazione dell’atto d’obbligo in forma privata sottoscritto in data 8 luglio 2011. Municipio Roma VII. </w:t>
            </w:r>
          </w:p>
        </w:tc>
        <w:tc>
          <w:tcPr>
            <w:tcW w:w="1901" w:type="dxa"/>
            <w:gridSpan w:val="2"/>
          </w:tcPr>
          <w:p w:rsidR="00836F9C" w:rsidRDefault="00836F9C" w:rsidP="00A54A6C">
            <w:r>
              <w:t>VIII</w:t>
            </w:r>
          </w:p>
        </w:tc>
        <w:tc>
          <w:tcPr>
            <w:tcW w:w="791" w:type="dxa"/>
            <w:gridSpan w:val="2"/>
          </w:tcPr>
          <w:p w:rsidR="00836F9C" w:rsidRDefault="00836F9C" w:rsidP="00A54A6C"/>
        </w:tc>
        <w:tc>
          <w:tcPr>
            <w:tcW w:w="2045" w:type="dxa"/>
            <w:gridSpan w:val="2"/>
          </w:tcPr>
          <w:p w:rsidR="00836F9C" w:rsidRDefault="00836F9C" w:rsidP="00A54A6C">
            <w:r>
              <w:t>PRONTA</w:t>
            </w:r>
          </w:p>
        </w:tc>
      </w:tr>
      <w:tr w:rsidR="00836F9C" w:rsidTr="00F503C5">
        <w:trPr>
          <w:trHeight w:val="145"/>
        </w:trPr>
        <w:tc>
          <w:tcPr>
            <w:tcW w:w="1878" w:type="dxa"/>
          </w:tcPr>
          <w:p w:rsidR="00836F9C" w:rsidRDefault="00836F9C" w:rsidP="00A54A6C">
            <w:r>
              <w:t>151/2011</w:t>
            </w:r>
          </w:p>
        </w:tc>
        <w:tc>
          <w:tcPr>
            <w:tcW w:w="1902" w:type="dxa"/>
            <w:gridSpan w:val="2"/>
          </w:tcPr>
          <w:p w:rsidR="00836F9C" w:rsidRDefault="00836F9C" w:rsidP="00A54A6C">
            <w:r>
              <w:t>URB</w:t>
            </w:r>
          </w:p>
        </w:tc>
        <w:tc>
          <w:tcPr>
            <w:tcW w:w="1313" w:type="dxa"/>
            <w:gridSpan w:val="2"/>
          </w:tcPr>
          <w:p w:rsidR="00836F9C" w:rsidRDefault="00836F9C" w:rsidP="00A54A6C">
            <w:r>
              <w:t>118/11</w:t>
            </w:r>
          </w:p>
        </w:tc>
        <w:tc>
          <w:tcPr>
            <w:tcW w:w="4616" w:type="dxa"/>
          </w:tcPr>
          <w:p w:rsidR="00836F9C" w:rsidRDefault="00836F9C" w:rsidP="00A54A6C">
            <w:pPr>
              <w:pStyle w:val="Default"/>
              <w:rPr>
                <w:sz w:val="20"/>
                <w:szCs w:val="20"/>
              </w:rPr>
            </w:pPr>
            <w:r>
              <w:rPr>
                <w:sz w:val="20"/>
                <w:szCs w:val="20"/>
              </w:rPr>
              <w:t xml:space="preserve">Indirizzi al Sindaco, ai sensi dell'art. 24 dello Statuto Comunale, per la sottoscrizione dell'Accordo di Programma con la Regione Lazio, ex art. 34 del </w:t>
            </w:r>
            <w:proofErr w:type="spellStart"/>
            <w:r>
              <w:rPr>
                <w:sz w:val="20"/>
                <w:szCs w:val="20"/>
              </w:rPr>
              <w:t>D.Lgs</w:t>
            </w:r>
            <w:proofErr w:type="spellEnd"/>
            <w:r>
              <w:rPr>
                <w:sz w:val="20"/>
                <w:szCs w:val="20"/>
              </w:rPr>
              <w:t xml:space="preserve"> 267/2000, concernente la Variante dell'intervento privato n. 8 del Programma di Recupero Urbano "Fidene Val Melaina", approvato con DPRL 20 marzo 2006 n. 101 e pubblicato sul BURL n. 9 del 30 marzo 2006. </w:t>
            </w:r>
          </w:p>
          <w:p w:rsidR="00836F9C" w:rsidRDefault="00836F9C" w:rsidP="00A54A6C">
            <w:pPr>
              <w:pStyle w:val="Default"/>
              <w:rPr>
                <w:sz w:val="20"/>
                <w:szCs w:val="20"/>
              </w:rPr>
            </w:pPr>
          </w:p>
        </w:tc>
        <w:tc>
          <w:tcPr>
            <w:tcW w:w="1901" w:type="dxa"/>
            <w:gridSpan w:val="2"/>
          </w:tcPr>
          <w:p w:rsidR="00836F9C" w:rsidRDefault="00836F9C" w:rsidP="00A54A6C">
            <w:r>
              <w:t>VIII</w:t>
            </w:r>
          </w:p>
        </w:tc>
        <w:tc>
          <w:tcPr>
            <w:tcW w:w="791" w:type="dxa"/>
            <w:gridSpan w:val="2"/>
          </w:tcPr>
          <w:p w:rsidR="00836F9C" w:rsidRDefault="00836F9C" w:rsidP="00A54A6C"/>
        </w:tc>
        <w:tc>
          <w:tcPr>
            <w:tcW w:w="2045" w:type="dxa"/>
            <w:gridSpan w:val="2"/>
          </w:tcPr>
          <w:p w:rsidR="00836F9C" w:rsidRDefault="00836F9C" w:rsidP="00A54A6C">
            <w:r>
              <w:t>PRONTA</w:t>
            </w:r>
          </w:p>
        </w:tc>
      </w:tr>
      <w:tr w:rsidR="00836F9C" w:rsidTr="00F503C5">
        <w:trPr>
          <w:trHeight w:val="2710"/>
        </w:trPr>
        <w:tc>
          <w:tcPr>
            <w:tcW w:w="1878" w:type="dxa"/>
          </w:tcPr>
          <w:p w:rsidR="00836F9C" w:rsidRDefault="00836F9C" w:rsidP="00A54A6C">
            <w:r>
              <w:t>59/2011</w:t>
            </w:r>
          </w:p>
        </w:tc>
        <w:tc>
          <w:tcPr>
            <w:tcW w:w="1902" w:type="dxa"/>
            <w:gridSpan w:val="2"/>
          </w:tcPr>
          <w:p w:rsidR="00836F9C" w:rsidRDefault="00836F9C" w:rsidP="00A54A6C">
            <w:r>
              <w:t>URB</w:t>
            </w:r>
          </w:p>
        </w:tc>
        <w:tc>
          <w:tcPr>
            <w:tcW w:w="1313" w:type="dxa"/>
            <w:gridSpan w:val="2"/>
          </w:tcPr>
          <w:p w:rsidR="00836F9C" w:rsidRDefault="00836F9C" w:rsidP="00A54A6C">
            <w:r>
              <w:t>48/11</w:t>
            </w:r>
          </w:p>
        </w:tc>
        <w:tc>
          <w:tcPr>
            <w:tcW w:w="4616" w:type="dxa"/>
          </w:tcPr>
          <w:p w:rsidR="00836F9C" w:rsidRDefault="00836F9C" w:rsidP="00A54A6C">
            <w:pPr>
              <w:pStyle w:val="Default"/>
              <w:rPr>
                <w:sz w:val="20"/>
                <w:szCs w:val="20"/>
              </w:rPr>
            </w:pPr>
            <w:r>
              <w:rPr>
                <w:sz w:val="20"/>
                <w:szCs w:val="20"/>
              </w:rPr>
              <w:t>Adozione di varianti di PRG ai Piani di Zona. B41 (</w:t>
            </w:r>
            <w:proofErr w:type="spellStart"/>
            <w:r>
              <w:rPr>
                <w:sz w:val="20"/>
                <w:szCs w:val="20"/>
              </w:rPr>
              <w:t>Settecamini</w:t>
            </w:r>
            <w:proofErr w:type="spellEnd"/>
            <w:r>
              <w:rPr>
                <w:sz w:val="20"/>
                <w:szCs w:val="20"/>
              </w:rPr>
              <w:t xml:space="preserve"> Casal Bianco); C1 (</w:t>
            </w:r>
            <w:proofErr w:type="spellStart"/>
            <w:r>
              <w:rPr>
                <w:sz w:val="20"/>
                <w:szCs w:val="20"/>
              </w:rPr>
              <w:t>Torraccia</w:t>
            </w:r>
            <w:proofErr w:type="spellEnd"/>
            <w:r>
              <w:rPr>
                <w:sz w:val="20"/>
                <w:szCs w:val="20"/>
              </w:rPr>
              <w:t>), C26 (Via di Tor Cervara), C22 (Casale Nei); B34 (Casale Rosso); B20 (Cesano); 20 (Ponte di Nona), B5 (Rocca Fiorita), C2 (Lunghezza); B4( Castel Verde) , D5 (Romanina) B36 (Acilia Saline); C10 (Malafede); B38 (Muratella); B25 (Massimina), C25 (</w:t>
            </w:r>
            <w:proofErr w:type="spellStart"/>
            <w:r>
              <w:rPr>
                <w:sz w:val="20"/>
                <w:szCs w:val="20"/>
              </w:rPr>
              <w:t>Borghesiania</w:t>
            </w:r>
            <w:proofErr w:type="spellEnd"/>
            <w:r>
              <w:rPr>
                <w:sz w:val="20"/>
                <w:szCs w:val="20"/>
              </w:rPr>
              <w:t xml:space="preserve"> Pantano); D6 (Osteria del Curato 2); B50 (Monte </w:t>
            </w:r>
            <w:proofErr w:type="spellStart"/>
            <w:r>
              <w:rPr>
                <w:sz w:val="20"/>
                <w:szCs w:val="20"/>
              </w:rPr>
              <w:t>Stallonara</w:t>
            </w:r>
            <w:proofErr w:type="spellEnd"/>
            <w:r>
              <w:rPr>
                <w:sz w:val="20"/>
                <w:szCs w:val="20"/>
              </w:rPr>
              <w:t>); B51 (Via Ponderano); B24 (</w:t>
            </w:r>
            <w:proofErr w:type="spellStart"/>
            <w:r>
              <w:rPr>
                <w:sz w:val="20"/>
                <w:szCs w:val="20"/>
              </w:rPr>
              <w:t>Cerquetta</w:t>
            </w:r>
            <w:proofErr w:type="spellEnd"/>
            <w:r>
              <w:rPr>
                <w:sz w:val="20"/>
                <w:szCs w:val="20"/>
              </w:rPr>
              <w:t xml:space="preserve">), in base alla normativa vigente. </w:t>
            </w:r>
          </w:p>
          <w:p w:rsidR="00836F9C" w:rsidRDefault="00836F9C" w:rsidP="00A54A6C">
            <w:pPr>
              <w:pStyle w:val="Default"/>
              <w:rPr>
                <w:sz w:val="20"/>
                <w:szCs w:val="20"/>
              </w:rPr>
            </w:pPr>
          </w:p>
        </w:tc>
        <w:tc>
          <w:tcPr>
            <w:tcW w:w="1901" w:type="dxa"/>
            <w:gridSpan w:val="2"/>
          </w:tcPr>
          <w:p w:rsidR="00836F9C" w:rsidRDefault="00836F9C" w:rsidP="00A54A6C">
            <w:r>
              <w:t>VIII</w:t>
            </w:r>
          </w:p>
        </w:tc>
        <w:tc>
          <w:tcPr>
            <w:tcW w:w="791" w:type="dxa"/>
            <w:gridSpan w:val="2"/>
          </w:tcPr>
          <w:p w:rsidR="00836F9C" w:rsidRDefault="00836F9C" w:rsidP="00A54A6C"/>
        </w:tc>
        <w:tc>
          <w:tcPr>
            <w:tcW w:w="2045" w:type="dxa"/>
            <w:gridSpan w:val="2"/>
          </w:tcPr>
          <w:p w:rsidR="00836F9C" w:rsidRDefault="00836F9C" w:rsidP="00A54A6C">
            <w:r>
              <w:t>PRONTA</w:t>
            </w:r>
          </w:p>
        </w:tc>
      </w:tr>
    </w:tbl>
    <w:p w:rsidR="006E278B" w:rsidRDefault="006E278B"/>
    <w:sectPr w:rsidR="006E278B" w:rsidSect="003521F6">
      <w:pgSz w:w="16838" w:h="11906" w:orient="landscape"/>
      <w:pgMar w:top="1134" w:right="1417"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21F6"/>
    <w:rsid w:val="003521F6"/>
    <w:rsid w:val="006E278B"/>
    <w:rsid w:val="00836F9C"/>
    <w:rsid w:val="00C11859"/>
    <w:rsid w:val="00F503C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521F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59"/>
    <w:rsid w:val="003521F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3521F6"/>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521F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59"/>
    <w:rsid w:val="003521F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3521F6"/>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5</Pages>
  <Words>1085</Words>
  <Characters>6188</Characters>
  <Application>Microsoft Office Word</Application>
  <DocSecurity>0</DocSecurity>
  <Lines>51</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7259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Troscia Marina</dc:creator>
  <cp:lastModifiedBy>Troscia Marina</cp:lastModifiedBy>
  <cp:revision>1</cp:revision>
  <dcterms:created xsi:type="dcterms:W3CDTF">2012-12-19T13:10:00Z</dcterms:created>
  <dcterms:modified xsi:type="dcterms:W3CDTF">2012-12-19T13:48:00Z</dcterms:modified>
</cp:coreProperties>
</file>